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16" w:rsidRDefault="007525C4" w:rsidP="00936FFC">
      <w:pPr>
        <w:spacing w:after="240" w:line="240" w:lineRule="auto"/>
        <w:ind w:left="360"/>
      </w:pPr>
      <w:bookmarkStart w:id="0" w:name="_GoBack"/>
      <w:bookmarkEnd w:id="0"/>
      <w:proofErr w:type="gramStart"/>
      <w:r w:rsidRPr="00B4130D">
        <w:rPr>
          <w:b/>
          <w:lang w:val="en-US"/>
        </w:rPr>
        <w:t>Benda N</w:t>
      </w:r>
      <w:r w:rsidRPr="00B4130D">
        <w:rPr>
          <w:lang w:val="en-US"/>
        </w:rPr>
        <w:t>, Brandt A (2017).</w:t>
      </w:r>
      <w:proofErr w:type="gramEnd"/>
      <w:r w:rsidRPr="00B4130D">
        <w:rPr>
          <w:lang w:val="en-US"/>
        </w:rPr>
        <w:t xml:space="preserve"> </w:t>
      </w:r>
      <w:r w:rsidRPr="00936FFC">
        <w:rPr>
          <w:lang w:val="en-US"/>
        </w:rPr>
        <w:t xml:space="preserve">Regulatory issues with multiplicity in drug approval: Principles and controversies in a changing landscape. </w:t>
      </w:r>
      <w:r w:rsidRPr="00936FFC">
        <w:rPr>
          <w:i/>
        </w:rPr>
        <w:t xml:space="preserve">J </w:t>
      </w:r>
      <w:proofErr w:type="spellStart"/>
      <w:r w:rsidRPr="00936FFC">
        <w:rPr>
          <w:i/>
        </w:rPr>
        <w:t>Biopharm</w:t>
      </w:r>
      <w:proofErr w:type="spellEnd"/>
      <w:r w:rsidRPr="00936FFC">
        <w:rPr>
          <w:i/>
        </w:rPr>
        <w:t xml:space="preserve"> </w:t>
      </w:r>
      <w:proofErr w:type="spellStart"/>
      <w:r w:rsidRPr="00936FFC">
        <w:rPr>
          <w:i/>
        </w:rPr>
        <w:t>Stat</w:t>
      </w:r>
      <w:proofErr w:type="spellEnd"/>
      <w:r w:rsidRPr="00936FFC">
        <w:rPr>
          <w:i/>
        </w:rPr>
        <w:t xml:space="preserve"> 24</w:t>
      </w:r>
      <w:r w:rsidRPr="003322C7">
        <w:t>, 1-7.</w:t>
      </w:r>
    </w:p>
    <w:p w:rsidR="007525C4" w:rsidRPr="00B4130D" w:rsidRDefault="007525C4" w:rsidP="00936FFC">
      <w:pPr>
        <w:spacing w:after="240" w:line="240" w:lineRule="auto"/>
        <w:ind w:left="360"/>
        <w:rPr>
          <w:lang w:val="en-US"/>
        </w:rPr>
      </w:pPr>
      <w:r w:rsidRPr="00936FFC">
        <w:rPr>
          <w:b/>
        </w:rPr>
        <w:t>Benda N</w:t>
      </w:r>
      <w:r w:rsidRPr="003322C7">
        <w:t xml:space="preserve">, Bürkner PC, Freise F, </w:t>
      </w:r>
      <w:proofErr w:type="spellStart"/>
      <w:r w:rsidRPr="003322C7">
        <w:t>Holling</w:t>
      </w:r>
      <w:proofErr w:type="spellEnd"/>
      <w:r w:rsidRPr="003322C7">
        <w:t xml:space="preserve"> H, Schwabe R (2017). </w:t>
      </w:r>
      <w:proofErr w:type="gramStart"/>
      <w:r w:rsidRPr="00936FFC">
        <w:rPr>
          <w:lang w:val="en-US"/>
        </w:rPr>
        <w:t>Adaptive designs for quantal dose-response experiments with false answers.</w:t>
      </w:r>
      <w:proofErr w:type="gramEnd"/>
      <w:r w:rsidRPr="00936FFC">
        <w:rPr>
          <w:lang w:val="en-US"/>
        </w:rPr>
        <w:t xml:space="preserve"> </w:t>
      </w:r>
      <w:proofErr w:type="gramStart"/>
      <w:r w:rsidRPr="00936FFC">
        <w:rPr>
          <w:i/>
          <w:lang w:val="en-US"/>
        </w:rPr>
        <w:t>Journal of statistical theory and practice</w:t>
      </w:r>
      <w:r w:rsidRPr="00936FFC">
        <w:rPr>
          <w:lang w:val="en-US"/>
        </w:rPr>
        <w:t xml:space="preserve"> </w:t>
      </w:r>
      <w:r w:rsidRPr="00936FFC">
        <w:rPr>
          <w:i/>
          <w:lang w:val="en-US"/>
        </w:rPr>
        <w:t>11</w:t>
      </w:r>
      <w:r w:rsidRPr="00936FFC">
        <w:rPr>
          <w:lang w:val="en-US"/>
        </w:rPr>
        <w:t>, 361-374.</w:t>
      </w:r>
      <w:proofErr w:type="gramEnd"/>
    </w:p>
    <w:p w:rsidR="004609D2" w:rsidRPr="00936FFC" w:rsidRDefault="004609D2" w:rsidP="00936FFC">
      <w:pPr>
        <w:spacing w:after="240" w:line="240" w:lineRule="auto"/>
        <w:ind w:left="360"/>
        <w:rPr>
          <w:lang w:val="en-US"/>
        </w:rPr>
      </w:pPr>
      <w:r w:rsidRPr="00936FFC">
        <w:rPr>
          <w:b/>
          <w:lang w:val="en-US"/>
        </w:rPr>
        <w:t>Benda N</w:t>
      </w:r>
      <w:r w:rsidRPr="00936FFC">
        <w:rPr>
          <w:lang w:val="en-US"/>
        </w:rPr>
        <w:t xml:space="preserve"> (2017). Book review: Modern Adaptive Randomized Clinical Trials. O. </w:t>
      </w:r>
      <w:proofErr w:type="spellStart"/>
      <w:r w:rsidRPr="00936FFC">
        <w:rPr>
          <w:lang w:val="en-US"/>
        </w:rPr>
        <w:t>Sverdlov</w:t>
      </w:r>
      <w:proofErr w:type="spellEnd"/>
      <w:r w:rsidRPr="00936FFC">
        <w:rPr>
          <w:lang w:val="en-US"/>
        </w:rPr>
        <w:t xml:space="preserve"> (ed.) (2016). </w:t>
      </w:r>
      <w:r w:rsidRPr="00936FFC">
        <w:rPr>
          <w:i/>
          <w:lang w:val="en-US"/>
        </w:rPr>
        <w:t>Biometrical Journal 59</w:t>
      </w:r>
      <w:r w:rsidRPr="00936FFC">
        <w:rPr>
          <w:lang w:val="en-US"/>
        </w:rPr>
        <w:t>, 1402–1403.</w:t>
      </w:r>
    </w:p>
    <w:p w:rsidR="007525C4" w:rsidRPr="003322C7" w:rsidRDefault="007525C4" w:rsidP="00936FFC">
      <w:pPr>
        <w:spacing w:after="240" w:line="240" w:lineRule="auto"/>
        <w:ind w:left="360"/>
      </w:pPr>
      <w:r w:rsidRPr="003322C7">
        <w:t xml:space="preserve">Leuchs AK, Brandt A, Zinserling J, </w:t>
      </w:r>
      <w:r w:rsidRPr="00936FFC">
        <w:rPr>
          <w:b/>
        </w:rPr>
        <w:t xml:space="preserve">Benda N </w:t>
      </w:r>
      <w:r w:rsidRPr="003322C7">
        <w:t xml:space="preserve">(2017). </w:t>
      </w:r>
      <w:proofErr w:type="gramStart"/>
      <w:r w:rsidRPr="00936FFC">
        <w:rPr>
          <w:lang w:val="en-US"/>
        </w:rPr>
        <w:t xml:space="preserve">Disentangling </w:t>
      </w:r>
      <w:proofErr w:type="spellStart"/>
      <w:r w:rsidRPr="00936FFC">
        <w:rPr>
          <w:lang w:val="en-US"/>
        </w:rPr>
        <w:t>estimands</w:t>
      </w:r>
      <w:proofErr w:type="spellEnd"/>
      <w:r w:rsidRPr="00936FFC">
        <w:rPr>
          <w:lang w:val="en-US"/>
        </w:rPr>
        <w:t xml:space="preserve"> and the intention-to-treat principle.</w:t>
      </w:r>
      <w:proofErr w:type="gramEnd"/>
      <w:r w:rsidRPr="00936FFC">
        <w:rPr>
          <w:lang w:val="en-US"/>
        </w:rPr>
        <w:t xml:space="preserve"> </w:t>
      </w:r>
      <w:r w:rsidRPr="00936FFC">
        <w:rPr>
          <w:i/>
          <w:lang w:val="en-US"/>
        </w:rPr>
        <w:t>Pharm Stat 16</w:t>
      </w:r>
      <w:r w:rsidRPr="00936FFC">
        <w:rPr>
          <w:lang w:val="en-US"/>
        </w:rPr>
        <w:t>, 12-19.</w:t>
      </w:r>
    </w:p>
    <w:p w:rsidR="007525C4" w:rsidRPr="00936FFC" w:rsidRDefault="007525C4" w:rsidP="00936FFC">
      <w:pPr>
        <w:spacing w:after="240" w:line="240" w:lineRule="auto"/>
        <w:ind w:left="360"/>
        <w:rPr>
          <w:lang w:val="en-US"/>
        </w:rPr>
      </w:pPr>
      <w:r w:rsidRPr="003322C7">
        <w:t xml:space="preserve">Klaus V, </w:t>
      </w:r>
      <w:proofErr w:type="spellStart"/>
      <w:r w:rsidRPr="003322C7">
        <w:t>Bastek</w:t>
      </w:r>
      <w:proofErr w:type="spellEnd"/>
      <w:r w:rsidRPr="003322C7">
        <w:t xml:space="preserve"> H, Damme K, Collins LB, Frötschl R, </w:t>
      </w:r>
      <w:r w:rsidRPr="00936FFC">
        <w:rPr>
          <w:b/>
        </w:rPr>
        <w:t>Benda N</w:t>
      </w:r>
      <w:r w:rsidRPr="003322C7">
        <w:t xml:space="preserve">, Lutter D, Ellinger-Ziegelbauer H, </w:t>
      </w:r>
      <w:proofErr w:type="spellStart"/>
      <w:r w:rsidRPr="003322C7">
        <w:t>Swenberg</w:t>
      </w:r>
      <w:proofErr w:type="spellEnd"/>
      <w:r w:rsidRPr="003322C7">
        <w:t xml:space="preserve"> JA, Dietrich DR, Stemmer K (2017). </w:t>
      </w:r>
      <w:r w:rsidRPr="00936FFC">
        <w:rPr>
          <w:lang w:val="en-US"/>
        </w:rPr>
        <w:t xml:space="preserve">Time-matched </w:t>
      </w:r>
      <w:proofErr w:type="gramStart"/>
      <w:r w:rsidRPr="00936FFC">
        <w:rPr>
          <w:lang w:val="en-US"/>
        </w:rPr>
        <w:t>analysis of DNA adduct</w:t>
      </w:r>
      <w:proofErr w:type="gramEnd"/>
      <w:r w:rsidRPr="00936FFC">
        <w:rPr>
          <w:lang w:val="en-US"/>
        </w:rPr>
        <w:t xml:space="preserve"> formation and early gene expression as predictive tool for renal carcinogenesis in </w:t>
      </w:r>
      <w:proofErr w:type="spellStart"/>
      <w:r w:rsidRPr="00936FFC">
        <w:rPr>
          <w:lang w:val="en-US"/>
        </w:rPr>
        <w:t>methylazoxymethanol</w:t>
      </w:r>
      <w:proofErr w:type="spellEnd"/>
      <w:r w:rsidRPr="00936FFC">
        <w:rPr>
          <w:lang w:val="en-US"/>
        </w:rPr>
        <w:t xml:space="preserve"> acetate treated </w:t>
      </w:r>
      <w:proofErr w:type="spellStart"/>
      <w:r w:rsidRPr="00936FFC">
        <w:rPr>
          <w:lang w:val="en-US"/>
        </w:rPr>
        <w:t>Eker</w:t>
      </w:r>
      <w:proofErr w:type="spellEnd"/>
      <w:r w:rsidRPr="00936FFC">
        <w:rPr>
          <w:lang w:val="en-US"/>
        </w:rPr>
        <w:t xml:space="preserve"> rats. </w:t>
      </w:r>
      <w:proofErr w:type="gramStart"/>
      <w:r w:rsidRPr="00936FFC">
        <w:rPr>
          <w:i/>
          <w:lang w:val="en-US"/>
        </w:rPr>
        <w:t xml:space="preserve">Arch </w:t>
      </w:r>
      <w:proofErr w:type="spellStart"/>
      <w:r w:rsidRPr="00936FFC">
        <w:rPr>
          <w:i/>
          <w:lang w:val="en-US"/>
        </w:rPr>
        <w:t>Toxicol</w:t>
      </w:r>
      <w:proofErr w:type="spellEnd"/>
      <w:r w:rsidRPr="00936FFC">
        <w:rPr>
          <w:i/>
          <w:lang w:val="en-US"/>
        </w:rPr>
        <w:t xml:space="preserve"> 91</w:t>
      </w:r>
      <w:r w:rsidRPr="00936FFC">
        <w:rPr>
          <w:lang w:val="en-US"/>
        </w:rPr>
        <w:t>, 3427-3438.</w:t>
      </w:r>
      <w:proofErr w:type="gramEnd"/>
      <w:r w:rsidRPr="00936FFC">
        <w:rPr>
          <w:lang w:val="en-US"/>
        </w:rPr>
        <w:t xml:space="preserve"> </w:t>
      </w:r>
    </w:p>
    <w:p w:rsidR="007525C4" w:rsidRPr="00936FFC" w:rsidRDefault="007525C4" w:rsidP="00936FFC">
      <w:pPr>
        <w:spacing w:after="240" w:line="240" w:lineRule="auto"/>
        <w:ind w:left="360"/>
        <w:rPr>
          <w:lang w:val="en-US"/>
        </w:rPr>
      </w:pPr>
      <w:proofErr w:type="spellStart"/>
      <w:r w:rsidRPr="00936FFC">
        <w:rPr>
          <w:lang w:val="en-US"/>
        </w:rPr>
        <w:t>Musuamba</w:t>
      </w:r>
      <w:proofErr w:type="spellEnd"/>
      <w:r w:rsidRPr="00936FFC">
        <w:rPr>
          <w:lang w:val="en-US"/>
        </w:rPr>
        <w:t xml:space="preserve"> FT, </w:t>
      </w:r>
      <w:proofErr w:type="spellStart"/>
      <w:r w:rsidRPr="00936FFC">
        <w:rPr>
          <w:lang w:val="en-US"/>
        </w:rPr>
        <w:t>Manolis</w:t>
      </w:r>
      <w:proofErr w:type="spellEnd"/>
      <w:r w:rsidRPr="00936FFC">
        <w:rPr>
          <w:lang w:val="en-US"/>
        </w:rPr>
        <w:t xml:space="preserve"> E, </w:t>
      </w:r>
      <w:proofErr w:type="spellStart"/>
      <w:r w:rsidRPr="00936FFC">
        <w:rPr>
          <w:lang w:val="en-US"/>
        </w:rPr>
        <w:t>Holford</w:t>
      </w:r>
      <w:proofErr w:type="spellEnd"/>
      <w:r w:rsidRPr="00936FFC">
        <w:rPr>
          <w:lang w:val="en-US"/>
        </w:rPr>
        <w:t xml:space="preserve"> N, Cheung S, </w:t>
      </w:r>
      <w:proofErr w:type="spellStart"/>
      <w:r w:rsidRPr="00936FFC">
        <w:rPr>
          <w:lang w:val="en-US"/>
        </w:rPr>
        <w:t>Friberg</w:t>
      </w:r>
      <w:proofErr w:type="spellEnd"/>
      <w:r w:rsidRPr="00936FFC">
        <w:rPr>
          <w:lang w:val="en-US"/>
        </w:rPr>
        <w:t xml:space="preserve"> LE, </w:t>
      </w:r>
      <w:proofErr w:type="spellStart"/>
      <w:r w:rsidRPr="00936FFC">
        <w:rPr>
          <w:lang w:val="en-US"/>
        </w:rPr>
        <w:t>Ogungbenro</w:t>
      </w:r>
      <w:proofErr w:type="spellEnd"/>
      <w:r w:rsidRPr="00936FFC">
        <w:rPr>
          <w:lang w:val="en-US"/>
        </w:rPr>
        <w:t xml:space="preserve"> K, </w:t>
      </w:r>
      <w:proofErr w:type="spellStart"/>
      <w:r w:rsidRPr="00936FFC">
        <w:rPr>
          <w:lang w:val="en-US"/>
        </w:rPr>
        <w:t>Posch</w:t>
      </w:r>
      <w:proofErr w:type="spellEnd"/>
      <w:r w:rsidRPr="00936FFC">
        <w:rPr>
          <w:lang w:val="en-US"/>
        </w:rPr>
        <w:t xml:space="preserve"> M, Yates J, Berry S, Thomas N, </w:t>
      </w:r>
      <w:proofErr w:type="spellStart"/>
      <w:r w:rsidRPr="00936FFC">
        <w:rPr>
          <w:lang w:val="en-US"/>
        </w:rPr>
        <w:t>Corriol-Rohou</w:t>
      </w:r>
      <w:proofErr w:type="spellEnd"/>
      <w:r w:rsidRPr="00936FFC">
        <w:rPr>
          <w:lang w:val="en-US"/>
        </w:rPr>
        <w:t xml:space="preserve"> S, </w:t>
      </w:r>
      <w:proofErr w:type="spellStart"/>
      <w:r w:rsidRPr="00936FFC">
        <w:rPr>
          <w:lang w:val="en-US"/>
        </w:rPr>
        <w:t>Bornkamp</w:t>
      </w:r>
      <w:proofErr w:type="spellEnd"/>
      <w:r w:rsidRPr="00936FFC">
        <w:rPr>
          <w:lang w:val="en-US"/>
        </w:rPr>
        <w:t xml:space="preserve"> B, </w:t>
      </w:r>
      <w:proofErr w:type="spellStart"/>
      <w:r w:rsidRPr="00936FFC">
        <w:rPr>
          <w:lang w:val="en-US"/>
        </w:rPr>
        <w:t>Bretz</w:t>
      </w:r>
      <w:proofErr w:type="spellEnd"/>
      <w:r w:rsidRPr="00936FFC">
        <w:rPr>
          <w:lang w:val="en-US"/>
        </w:rPr>
        <w:t xml:space="preserve"> F, Hooker AC, Van der </w:t>
      </w:r>
      <w:proofErr w:type="spellStart"/>
      <w:r w:rsidRPr="00936FFC">
        <w:rPr>
          <w:lang w:val="en-US"/>
        </w:rPr>
        <w:t>Graaf</w:t>
      </w:r>
      <w:proofErr w:type="spellEnd"/>
      <w:r w:rsidRPr="00936FFC">
        <w:rPr>
          <w:lang w:val="en-US"/>
        </w:rPr>
        <w:t xml:space="preserve"> PH, Standing JF, Hay J, Cole S, </w:t>
      </w:r>
      <w:proofErr w:type="spellStart"/>
      <w:r w:rsidRPr="00936FFC">
        <w:rPr>
          <w:lang w:val="en-US"/>
        </w:rPr>
        <w:t>Gigante</w:t>
      </w:r>
      <w:proofErr w:type="spellEnd"/>
      <w:r w:rsidRPr="00936FFC">
        <w:rPr>
          <w:lang w:val="en-US"/>
        </w:rPr>
        <w:t xml:space="preserve"> V, </w:t>
      </w:r>
      <w:proofErr w:type="spellStart"/>
      <w:r w:rsidRPr="00936FFC">
        <w:rPr>
          <w:lang w:val="en-US"/>
        </w:rPr>
        <w:t>Karlsson</w:t>
      </w:r>
      <w:proofErr w:type="spellEnd"/>
      <w:r w:rsidRPr="00936FFC">
        <w:rPr>
          <w:lang w:val="en-US"/>
        </w:rPr>
        <w:t xml:space="preserve"> K, </w:t>
      </w:r>
      <w:proofErr w:type="spellStart"/>
      <w:r w:rsidRPr="00936FFC">
        <w:rPr>
          <w:lang w:val="en-US"/>
        </w:rPr>
        <w:t>Dumortier</w:t>
      </w:r>
      <w:proofErr w:type="spellEnd"/>
      <w:r w:rsidRPr="00936FFC">
        <w:rPr>
          <w:lang w:val="en-US"/>
        </w:rPr>
        <w:t xml:space="preserve"> T, </w:t>
      </w:r>
      <w:r w:rsidRPr="00936FFC">
        <w:rPr>
          <w:b/>
          <w:lang w:val="en-US"/>
        </w:rPr>
        <w:t>Benda N</w:t>
      </w:r>
      <w:r w:rsidRPr="00936FFC">
        <w:rPr>
          <w:lang w:val="en-US"/>
        </w:rPr>
        <w:t xml:space="preserve">, </w:t>
      </w:r>
      <w:proofErr w:type="spellStart"/>
      <w:r w:rsidRPr="00936FFC">
        <w:rPr>
          <w:lang w:val="en-US"/>
        </w:rPr>
        <w:t>Serone</w:t>
      </w:r>
      <w:proofErr w:type="spellEnd"/>
      <w:r w:rsidRPr="00936FFC">
        <w:rPr>
          <w:lang w:val="en-US"/>
        </w:rPr>
        <w:t xml:space="preserve"> F, Das S, </w:t>
      </w:r>
      <w:proofErr w:type="spellStart"/>
      <w:r w:rsidRPr="00936FFC">
        <w:rPr>
          <w:lang w:val="en-US"/>
        </w:rPr>
        <w:t>Brochot</w:t>
      </w:r>
      <w:proofErr w:type="spellEnd"/>
      <w:r w:rsidRPr="00936FFC">
        <w:rPr>
          <w:lang w:val="en-US"/>
        </w:rPr>
        <w:t xml:space="preserve"> A, Ehmann F, Hemmings R, Rusten IS (2017). </w:t>
      </w:r>
      <w:proofErr w:type="gramStart"/>
      <w:r w:rsidRPr="00936FFC">
        <w:rPr>
          <w:lang w:val="en-US"/>
        </w:rPr>
        <w:t xml:space="preserve">Advanced </w:t>
      </w:r>
      <w:r w:rsidR="003322C7" w:rsidRPr="00936FFC">
        <w:rPr>
          <w:lang w:val="en-US"/>
        </w:rPr>
        <w:t xml:space="preserve">Methods for Dose and </w:t>
      </w:r>
      <w:r w:rsidRPr="00936FFC">
        <w:rPr>
          <w:lang w:val="en-US"/>
        </w:rPr>
        <w:t>Regimen Finding During Drug Development: Summary of the EMA/EFPIA Workshop on Dose Finding (London 4-5 December 2014).</w:t>
      </w:r>
      <w:proofErr w:type="gramEnd"/>
      <w:r w:rsidRPr="00936FFC">
        <w:rPr>
          <w:lang w:val="en-US"/>
        </w:rPr>
        <w:t xml:space="preserve"> </w:t>
      </w:r>
      <w:r w:rsidRPr="00936FFC">
        <w:rPr>
          <w:i/>
          <w:lang w:val="en-US"/>
        </w:rPr>
        <w:t xml:space="preserve">CPT </w:t>
      </w:r>
      <w:proofErr w:type="spellStart"/>
      <w:r w:rsidRPr="00936FFC">
        <w:rPr>
          <w:i/>
          <w:lang w:val="en-US"/>
        </w:rPr>
        <w:t>Pharmacometrics</w:t>
      </w:r>
      <w:proofErr w:type="spellEnd"/>
      <w:r w:rsidRPr="00936FFC">
        <w:rPr>
          <w:i/>
          <w:lang w:val="en-US"/>
        </w:rPr>
        <w:t xml:space="preserve"> </w:t>
      </w:r>
      <w:proofErr w:type="spellStart"/>
      <w:r w:rsidRPr="00936FFC">
        <w:rPr>
          <w:i/>
          <w:lang w:val="en-US"/>
        </w:rPr>
        <w:t>Syst</w:t>
      </w:r>
      <w:proofErr w:type="spellEnd"/>
      <w:r w:rsidRPr="00936FFC">
        <w:rPr>
          <w:i/>
          <w:lang w:val="en-US"/>
        </w:rPr>
        <w:t xml:space="preserve"> </w:t>
      </w:r>
      <w:proofErr w:type="spellStart"/>
      <w:r w:rsidRPr="00936FFC">
        <w:rPr>
          <w:i/>
          <w:lang w:val="en-US"/>
        </w:rPr>
        <w:t>Pharmacol</w:t>
      </w:r>
      <w:proofErr w:type="spellEnd"/>
      <w:r w:rsidRPr="00936FFC">
        <w:rPr>
          <w:i/>
          <w:lang w:val="en-US"/>
        </w:rPr>
        <w:t xml:space="preserve"> 6</w:t>
      </w:r>
      <w:r w:rsidRPr="00936FFC">
        <w:rPr>
          <w:lang w:val="en-US"/>
        </w:rPr>
        <w:t xml:space="preserve">, 418-429. </w:t>
      </w:r>
    </w:p>
    <w:p w:rsidR="007525C4" w:rsidRPr="00936FFC" w:rsidRDefault="007525C4" w:rsidP="00936FFC">
      <w:pPr>
        <w:spacing w:after="240" w:line="240" w:lineRule="auto"/>
        <w:ind w:left="360"/>
        <w:rPr>
          <w:lang w:val="en-US"/>
        </w:rPr>
      </w:pPr>
      <w:proofErr w:type="spellStart"/>
      <w:r w:rsidRPr="00936FFC">
        <w:rPr>
          <w:lang w:val="en-US"/>
        </w:rPr>
        <w:t>Manolis</w:t>
      </w:r>
      <w:proofErr w:type="spellEnd"/>
      <w:r w:rsidRPr="00936FFC">
        <w:rPr>
          <w:lang w:val="en-US"/>
        </w:rPr>
        <w:t xml:space="preserve"> E, </w:t>
      </w:r>
      <w:proofErr w:type="spellStart"/>
      <w:r w:rsidRPr="00936FFC">
        <w:rPr>
          <w:lang w:val="en-US"/>
        </w:rPr>
        <w:t>Brogren</w:t>
      </w:r>
      <w:proofErr w:type="spellEnd"/>
      <w:r w:rsidRPr="00936FFC">
        <w:rPr>
          <w:lang w:val="en-US"/>
        </w:rPr>
        <w:t xml:space="preserve"> J, Cole S, Hay JL, </w:t>
      </w:r>
      <w:proofErr w:type="spellStart"/>
      <w:r w:rsidRPr="00936FFC">
        <w:rPr>
          <w:lang w:val="en-US"/>
        </w:rPr>
        <w:t>Nordmark</w:t>
      </w:r>
      <w:proofErr w:type="spellEnd"/>
      <w:r w:rsidRPr="00936FFC">
        <w:rPr>
          <w:lang w:val="en-US"/>
        </w:rPr>
        <w:t xml:space="preserve"> A, </w:t>
      </w:r>
      <w:proofErr w:type="spellStart"/>
      <w:r w:rsidRPr="00936FFC">
        <w:rPr>
          <w:lang w:val="en-US"/>
        </w:rPr>
        <w:t>Karlsson</w:t>
      </w:r>
      <w:proofErr w:type="spellEnd"/>
      <w:r w:rsidRPr="00936FFC">
        <w:rPr>
          <w:lang w:val="en-US"/>
        </w:rPr>
        <w:t xml:space="preserve"> KE, Lentz F, </w:t>
      </w:r>
      <w:r w:rsidRPr="00936FFC">
        <w:rPr>
          <w:b/>
          <w:lang w:val="en-US"/>
        </w:rPr>
        <w:t>Benda N</w:t>
      </w:r>
      <w:r w:rsidRPr="00936FFC">
        <w:rPr>
          <w:lang w:val="en-US"/>
        </w:rPr>
        <w:t xml:space="preserve">, </w:t>
      </w:r>
      <w:proofErr w:type="spellStart"/>
      <w:r w:rsidRPr="00936FFC">
        <w:rPr>
          <w:lang w:val="en-US"/>
        </w:rPr>
        <w:t>Wangorsch</w:t>
      </w:r>
      <w:proofErr w:type="spellEnd"/>
      <w:r w:rsidRPr="00936FFC">
        <w:rPr>
          <w:lang w:val="en-US"/>
        </w:rPr>
        <w:t xml:space="preserve"> G, Pons G, Zhao W, </w:t>
      </w:r>
      <w:proofErr w:type="spellStart"/>
      <w:r w:rsidRPr="00936FFC">
        <w:rPr>
          <w:lang w:val="en-US"/>
        </w:rPr>
        <w:t>Gigante</w:t>
      </w:r>
      <w:proofErr w:type="spellEnd"/>
      <w:r w:rsidRPr="00936FFC">
        <w:rPr>
          <w:lang w:val="en-US"/>
        </w:rPr>
        <w:t xml:space="preserve"> V, </w:t>
      </w:r>
      <w:proofErr w:type="spellStart"/>
      <w:r w:rsidRPr="00936FFC">
        <w:rPr>
          <w:lang w:val="en-US"/>
        </w:rPr>
        <w:t>Serone</w:t>
      </w:r>
      <w:proofErr w:type="spellEnd"/>
      <w:r w:rsidRPr="00936FFC">
        <w:rPr>
          <w:lang w:val="en-US"/>
        </w:rPr>
        <w:t xml:space="preserve"> F, Standing JF, </w:t>
      </w:r>
      <w:proofErr w:type="spellStart"/>
      <w:r w:rsidRPr="00936FFC">
        <w:rPr>
          <w:lang w:val="en-US"/>
        </w:rPr>
        <w:t>Dokoumetzidis</w:t>
      </w:r>
      <w:proofErr w:type="spellEnd"/>
      <w:r w:rsidRPr="00936FFC">
        <w:rPr>
          <w:lang w:val="en-US"/>
        </w:rPr>
        <w:t xml:space="preserve"> A, </w:t>
      </w:r>
      <w:proofErr w:type="spellStart"/>
      <w:r w:rsidRPr="00936FFC">
        <w:rPr>
          <w:lang w:val="en-US"/>
        </w:rPr>
        <w:t>Vakkilainen</w:t>
      </w:r>
      <w:proofErr w:type="spellEnd"/>
      <w:r w:rsidRPr="00936FFC">
        <w:rPr>
          <w:lang w:val="en-US"/>
        </w:rPr>
        <w:t xml:space="preserve"> J, van den </w:t>
      </w:r>
      <w:proofErr w:type="spellStart"/>
      <w:r w:rsidRPr="00936FFC">
        <w:rPr>
          <w:lang w:val="en-US"/>
        </w:rPr>
        <w:t>Heuvel</w:t>
      </w:r>
      <w:proofErr w:type="spellEnd"/>
      <w:r w:rsidRPr="00936FFC">
        <w:rPr>
          <w:lang w:val="en-US"/>
        </w:rPr>
        <w:t xml:space="preserve"> M, </w:t>
      </w:r>
      <w:proofErr w:type="spellStart"/>
      <w:r w:rsidRPr="00936FFC">
        <w:rPr>
          <w:lang w:val="en-US"/>
        </w:rPr>
        <w:t>Mangas</w:t>
      </w:r>
      <w:proofErr w:type="spellEnd"/>
      <w:r w:rsidRPr="00936FFC">
        <w:rPr>
          <w:lang w:val="en-US"/>
        </w:rPr>
        <w:t xml:space="preserve"> </w:t>
      </w:r>
      <w:proofErr w:type="spellStart"/>
      <w:r w:rsidRPr="00936FFC">
        <w:rPr>
          <w:lang w:val="en-US"/>
        </w:rPr>
        <w:t>Sanjuan</w:t>
      </w:r>
      <w:proofErr w:type="spellEnd"/>
      <w:r w:rsidRPr="00936FFC">
        <w:rPr>
          <w:lang w:val="en-US"/>
        </w:rPr>
        <w:t xml:space="preserve"> V, </w:t>
      </w:r>
      <w:proofErr w:type="spellStart"/>
      <w:r w:rsidRPr="00936FFC">
        <w:rPr>
          <w:lang w:val="en-US"/>
        </w:rPr>
        <w:t>Taminiau</w:t>
      </w:r>
      <w:proofErr w:type="spellEnd"/>
      <w:r w:rsidRPr="00936FFC">
        <w:rPr>
          <w:lang w:val="en-US"/>
        </w:rPr>
        <w:t xml:space="preserve"> J, </w:t>
      </w:r>
      <w:proofErr w:type="spellStart"/>
      <w:r w:rsidRPr="00936FFC">
        <w:rPr>
          <w:lang w:val="en-US"/>
        </w:rPr>
        <w:t>Kerwash</w:t>
      </w:r>
      <w:proofErr w:type="spellEnd"/>
      <w:r w:rsidRPr="00936FFC">
        <w:rPr>
          <w:lang w:val="en-US"/>
        </w:rPr>
        <w:t xml:space="preserve"> E, Khan D, Musuamba FT, Skottheim Rusten I; EMA Modelling and Simulation Working Group (2017). </w:t>
      </w:r>
      <w:proofErr w:type="gramStart"/>
      <w:r w:rsidRPr="00936FFC">
        <w:rPr>
          <w:lang w:val="en-US"/>
        </w:rPr>
        <w:t>Commentary on the MID3 Good Practices Paper.</w:t>
      </w:r>
      <w:proofErr w:type="gramEnd"/>
      <w:r w:rsidRPr="00936FFC">
        <w:rPr>
          <w:lang w:val="en-US"/>
        </w:rPr>
        <w:t xml:space="preserve"> </w:t>
      </w:r>
      <w:r w:rsidRPr="00936FFC">
        <w:rPr>
          <w:i/>
          <w:lang w:val="en-US"/>
        </w:rPr>
        <w:t xml:space="preserve">CPT </w:t>
      </w:r>
      <w:proofErr w:type="spellStart"/>
      <w:r w:rsidRPr="00936FFC">
        <w:rPr>
          <w:i/>
          <w:lang w:val="en-US"/>
        </w:rPr>
        <w:t>Pharmacometrics</w:t>
      </w:r>
      <w:proofErr w:type="spellEnd"/>
      <w:r w:rsidRPr="00936FFC">
        <w:rPr>
          <w:i/>
          <w:lang w:val="en-US"/>
        </w:rPr>
        <w:t xml:space="preserve"> </w:t>
      </w:r>
      <w:proofErr w:type="spellStart"/>
      <w:r w:rsidRPr="00936FFC">
        <w:rPr>
          <w:i/>
          <w:lang w:val="en-US"/>
        </w:rPr>
        <w:t>Syst</w:t>
      </w:r>
      <w:proofErr w:type="spellEnd"/>
      <w:r w:rsidRPr="00936FFC">
        <w:rPr>
          <w:i/>
          <w:lang w:val="en-US"/>
        </w:rPr>
        <w:t xml:space="preserve"> </w:t>
      </w:r>
      <w:proofErr w:type="spellStart"/>
      <w:r w:rsidRPr="00936FFC">
        <w:rPr>
          <w:i/>
          <w:lang w:val="en-US"/>
        </w:rPr>
        <w:t>Pharmacol</w:t>
      </w:r>
      <w:proofErr w:type="spellEnd"/>
      <w:r w:rsidRPr="00936FFC">
        <w:rPr>
          <w:i/>
          <w:lang w:val="en-US"/>
        </w:rPr>
        <w:t xml:space="preserve"> 6</w:t>
      </w:r>
      <w:r w:rsidRPr="00936FFC">
        <w:rPr>
          <w:lang w:val="en-US"/>
        </w:rPr>
        <w:t>, 416-417.</w:t>
      </w:r>
    </w:p>
    <w:p w:rsidR="007525C4" w:rsidRPr="00936FFC" w:rsidRDefault="007525C4" w:rsidP="00936FFC">
      <w:pPr>
        <w:spacing w:after="240" w:line="240" w:lineRule="auto"/>
        <w:ind w:left="360"/>
        <w:rPr>
          <w:lang w:val="en-US"/>
        </w:rPr>
      </w:pPr>
      <w:proofErr w:type="spellStart"/>
      <w:r w:rsidRPr="00936FFC">
        <w:rPr>
          <w:lang w:val="en-US"/>
        </w:rPr>
        <w:t>Hampel</w:t>
      </w:r>
      <w:proofErr w:type="spellEnd"/>
      <w:r w:rsidRPr="00936FFC">
        <w:rPr>
          <w:lang w:val="en-US"/>
        </w:rPr>
        <w:t xml:space="preserve"> H, </w:t>
      </w:r>
      <w:proofErr w:type="spellStart"/>
      <w:r w:rsidRPr="00936FFC">
        <w:rPr>
          <w:lang w:val="en-US"/>
        </w:rPr>
        <w:t>O'Bryant</w:t>
      </w:r>
      <w:proofErr w:type="spellEnd"/>
      <w:r w:rsidRPr="00936FFC">
        <w:rPr>
          <w:lang w:val="en-US"/>
        </w:rPr>
        <w:t xml:space="preserve"> SE, </w:t>
      </w:r>
      <w:proofErr w:type="spellStart"/>
      <w:r w:rsidRPr="00936FFC">
        <w:rPr>
          <w:lang w:val="en-US"/>
        </w:rPr>
        <w:t>Castrillo</w:t>
      </w:r>
      <w:proofErr w:type="spellEnd"/>
      <w:r w:rsidRPr="00936FFC">
        <w:rPr>
          <w:lang w:val="en-US"/>
        </w:rPr>
        <w:t xml:space="preserve"> JI, Ritchie C, </w:t>
      </w:r>
      <w:proofErr w:type="spellStart"/>
      <w:r w:rsidRPr="00936FFC">
        <w:rPr>
          <w:lang w:val="en-US"/>
        </w:rPr>
        <w:t>Rojkova</w:t>
      </w:r>
      <w:proofErr w:type="spellEnd"/>
      <w:r w:rsidRPr="00936FFC">
        <w:rPr>
          <w:lang w:val="en-US"/>
        </w:rPr>
        <w:t xml:space="preserve"> K, </w:t>
      </w:r>
      <w:proofErr w:type="spellStart"/>
      <w:r w:rsidRPr="00936FFC">
        <w:rPr>
          <w:lang w:val="en-US"/>
        </w:rPr>
        <w:t>Broich</w:t>
      </w:r>
      <w:proofErr w:type="spellEnd"/>
      <w:r w:rsidRPr="00936FFC">
        <w:rPr>
          <w:lang w:val="en-US"/>
        </w:rPr>
        <w:t xml:space="preserve"> K, </w:t>
      </w:r>
      <w:r w:rsidRPr="00936FFC">
        <w:rPr>
          <w:b/>
          <w:lang w:val="en-US"/>
        </w:rPr>
        <w:t>Benda N</w:t>
      </w:r>
      <w:r w:rsidRPr="00936FFC">
        <w:rPr>
          <w:lang w:val="en-US"/>
        </w:rPr>
        <w:t xml:space="preserve">, </w:t>
      </w:r>
      <w:proofErr w:type="spellStart"/>
      <w:r w:rsidRPr="00936FFC">
        <w:rPr>
          <w:lang w:val="en-US"/>
        </w:rPr>
        <w:t>Nisticò</w:t>
      </w:r>
      <w:proofErr w:type="spellEnd"/>
      <w:r w:rsidRPr="00936FFC">
        <w:rPr>
          <w:lang w:val="en-US"/>
        </w:rPr>
        <w:t xml:space="preserve"> R, Frank RA, Dubois B, Escott-Price V, </w:t>
      </w:r>
      <w:proofErr w:type="spellStart"/>
      <w:r w:rsidRPr="00936FFC">
        <w:rPr>
          <w:lang w:val="en-US"/>
        </w:rPr>
        <w:t>Lista</w:t>
      </w:r>
      <w:proofErr w:type="spellEnd"/>
      <w:r w:rsidRPr="00936FFC">
        <w:rPr>
          <w:lang w:val="en-US"/>
        </w:rPr>
        <w:t xml:space="preserve"> S (2016). Precision Medicine - The Golden Gate for Detection, Treatment and Prevention of Alzheimer's </w:t>
      </w:r>
      <w:proofErr w:type="gramStart"/>
      <w:r w:rsidRPr="00936FFC">
        <w:rPr>
          <w:lang w:val="en-US"/>
        </w:rPr>
        <w:t>Disease</w:t>
      </w:r>
      <w:proofErr w:type="gramEnd"/>
      <w:r w:rsidRPr="00936FFC">
        <w:rPr>
          <w:lang w:val="en-US"/>
        </w:rPr>
        <w:t xml:space="preserve">. </w:t>
      </w:r>
      <w:r w:rsidRPr="00936FFC">
        <w:rPr>
          <w:i/>
          <w:lang w:val="en-US"/>
        </w:rPr>
        <w:t xml:space="preserve">J </w:t>
      </w:r>
      <w:proofErr w:type="spellStart"/>
      <w:r w:rsidRPr="00936FFC">
        <w:rPr>
          <w:i/>
          <w:lang w:val="en-US"/>
        </w:rPr>
        <w:t>Prev</w:t>
      </w:r>
      <w:proofErr w:type="spellEnd"/>
      <w:r w:rsidRPr="00936FFC">
        <w:rPr>
          <w:i/>
          <w:lang w:val="en-US"/>
        </w:rPr>
        <w:t xml:space="preserve"> </w:t>
      </w:r>
      <w:proofErr w:type="spellStart"/>
      <w:r w:rsidRPr="00936FFC">
        <w:rPr>
          <w:i/>
          <w:lang w:val="en-US"/>
        </w:rPr>
        <w:t>Alzheimers</w:t>
      </w:r>
      <w:proofErr w:type="spellEnd"/>
      <w:r w:rsidRPr="00936FFC">
        <w:rPr>
          <w:i/>
          <w:lang w:val="en-US"/>
        </w:rPr>
        <w:t xml:space="preserve"> Dis 3</w:t>
      </w:r>
      <w:r w:rsidRPr="00936FFC">
        <w:rPr>
          <w:lang w:val="en-US"/>
        </w:rPr>
        <w:t xml:space="preserve">, 243-259. </w:t>
      </w:r>
    </w:p>
    <w:p w:rsidR="007525C4" w:rsidRPr="00936FFC" w:rsidRDefault="007525C4" w:rsidP="00936FFC">
      <w:pPr>
        <w:spacing w:after="240" w:line="240" w:lineRule="auto"/>
        <w:ind w:left="360"/>
        <w:rPr>
          <w:lang w:val="en-US"/>
        </w:rPr>
      </w:pPr>
      <w:r w:rsidRPr="003322C7">
        <w:t xml:space="preserve">Stingl JC, </w:t>
      </w:r>
      <w:proofErr w:type="spellStart"/>
      <w:r w:rsidRPr="003322C7">
        <w:t>Kaumanns</w:t>
      </w:r>
      <w:proofErr w:type="spellEnd"/>
      <w:r w:rsidRPr="003322C7">
        <w:t xml:space="preserve"> KL, Claus K, Lehmann ML, Kastenmüller K, </w:t>
      </w:r>
      <w:proofErr w:type="spellStart"/>
      <w:r w:rsidRPr="003322C7">
        <w:t>Bleckwenn</w:t>
      </w:r>
      <w:proofErr w:type="spellEnd"/>
      <w:r w:rsidRPr="003322C7">
        <w:t xml:space="preserve"> M, Hartmann G, Steffens M, Wirtz D, </w:t>
      </w:r>
      <w:proofErr w:type="spellStart"/>
      <w:r w:rsidRPr="003322C7">
        <w:t>Leuchs</w:t>
      </w:r>
      <w:proofErr w:type="spellEnd"/>
      <w:r w:rsidRPr="003322C7">
        <w:t xml:space="preserve"> AK, </w:t>
      </w:r>
      <w:r w:rsidRPr="00936FFC">
        <w:rPr>
          <w:b/>
        </w:rPr>
        <w:t>Benda N</w:t>
      </w:r>
      <w:r w:rsidRPr="003322C7">
        <w:t xml:space="preserve">, Meier F, </w:t>
      </w:r>
      <w:proofErr w:type="spellStart"/>
      <w:r w:rsidRPr="003322C7">
        <w:t>Schöffski</w:t>
      </w:r>
      <w:proofErr w:type="spellEnd"/>
      <w:r w:rsidRPr="003322C7">
        <w:t xml:space="preserve"> O, </w:t>
      </w:r>
      <w:proofErr w:type="spellStart"/>
      <w:r w:rsidRPr="003322C7">
        <w:t>Holdenrieder</w:t>
      </w:r>
      <w:proofErr w:type="spellEnd"/>
      <w:r w:rsidRPr="003322C7">
        <w:t xml:space="preserve"> S, </w:t>
      </w:r>
      <w:proofErr w:type="spellStart"/>
      <w:r w:rsidRPr="003322C7">
        <w:t>Coch</w:t>
      </w:r>
      <w:proofErr w:type="spellEnd"/>
      <w:r w:rsidRPr="003322C7">
        <w:t xml:space="preserve"> C, Weckbecker K (2016). </w:t>
      </w:r>
      <w:proofErr w:type="gramStart"/>
      <w:r w:rsidRPr="00936FFC">
        <w:rPr>
          <w:lang w:val="en-US"/>
        </w:rPr>
        <w:t>Individualized versus standardized risk assessment in patients at high risk for adverse drug reactions (</w:t>
      </w:r>
      <w:proofErr w:type="spellStart"/>
      <w:r w:rsidRPr="00936FFC">
        <w:rPr>
          <w:lang w:val="en-US"/>
        </w:rPr>
        <w:t>IDrug</w:t>
      </w:r>
      <w:proofErr w:type="spellEnd"/>
      <w:r w:rsidRPr="00936FFC">
        <w:rPr>
          <w:lang w:val="en-US"/>
        </w:rPr>
        <w:t>) – study protocol for a pragmatic randomized controlled trial</w:t>
      </w:r>
      <w:r w:rsidRPr="00936FFC">
        <w:rPr>
          <w:i/>
          <w:lang w:val="en-US"/>
        </w:rPr>
        <w:t>.</w:t>
      </w:r>
      <w:proofErr w:type="gramEnd"/>
      <w:r w:rsidRPr="00936FFC">
        <w:rPr>
          <w:i/>
          <w:lang w:val="en-US"/>
        </w:rPr>
        <w:t xml:space="preserve"> BMC </w:t>
      </w:r>
      <w:proofErr w:type="gramStart"/>
      <w:r w:rsidRPr="00936FFC">
        <w:rPr>
          <w:i/>
          <w:lang w:val="en-US"/>
        </w:rPr>
        <w:t>Fam</w:t>
      </w:r>
      <w:proofErr w:type="gramEnd"/>
      <w:r w:rsidRPr="00936FFC">
        <w:rPr>
          <w:i/>
          <w:lang w:val="en-US"/>
        </w:rPr>
        <w:t xml:space="preserve"> </w:t>
      </w:r>
      <w:proofErr w:type="spellStart"/>
      <w:r w:rsidRPr="00936FFC">
        <w:rPr>
          <w:i/>
          <w:lang w:val="en-US"/>
        </w:rPr>
        <w:t>Pract</w:t>
      </w:r>
      <w:proofErr w:type="spellEnd"/>
      <w:r w:rsidRPr="00936FFC">
        <w:rPr>
          <w:i/>
          <w:lang w:val="en-US"/>
        </w:rPr>
        <w:t xml:space="preserve"> 26</w:t>
      </w:r>
      <w:r w:rsidRPr="00936FFC">
        <w:rPr>
          <w:lang w:val="en-US"/>
        </w:rPr>
        <w:t xml:space="preserve">, 17-49. </w:t>
      </w:r>
    </w:p>
    <w:p w:rsidR="00F9131C" w:rsidRPr="00B4130D" w:rsidRDefault="007525C4" w:rsidP="00936FFC">
      <w:pPr>
        <w:spacing w:after="240" w:line="240" w:lineRule="auto"/>
        <w:ind w:left="360"/>
      </w:pPr>
      <w:proofErr w:type="spellStart"/>
      <w:r w:rsidRPr="00B4130D">
        <w:rPr>
          <w:lang w:val="en-US"/>
        </w:rPr>
        <w:t>Unkel</w:t>
      </w:r>
      <w:proofErr w:type="spellEnd"/>
      <w:r w:rsidRPr="00B4130D">
        <w:rPr>
          <w:lang w:val="en-US"/>
        </w:rPr>
        <w:t xml:space="preserve"> S, </w:t>
      </w:r>
      <w:proofErr w:type="spellStart"/>
      <w:r w:rsidRPr="00B4130D">
        <w:rPr>
          <w:lang w:val="en-US"/>
        </w:rPr>
        <w:t>Röver</w:t>
      </w:r>
      <w:proofErr w:type="spellEnd"/>
      <w:r w:rsidRPr="00B4130D">
        <w:rPr>
          <w:lang w:val="en-US"/>
        </w:rPr>
        <w:t xml:space="preserve"> C, </w:t>
      </w:r>
      <w:proofErr w:type="spellStart"/>
      <w:r w:rsidRPr="00B4130D">
        <w:rPr>
          <w:lang w:val="en-US"/>
        </w:rPr>
        <w:t>Stallard</w:t>
      </w:r>
      <w:proofErr w:type="spellEnd"/>
      <w:r w:rsidRPr="00B4130D">
        <w:rPr>
          <w:lang w:val="en-US"/>
        </w:rPr>
        <w:t xml:space="preserve"> N, </w:t>
      </w:r>
      <w:r w:rsidRPr="00B4130D">
        <w:rPr>
          <w:b/>
          <w:lang w:val="en-US"/>
        </w:rPr>
        <w:t>Benda N</w:t>
      </w:r>
      <w:r w:rsidRPr="00B4130D">
        <w:rPr>
          <w:lang w:val="en-US"/>
        </w:rPr>
        <w:t xml:space="preserve">, </w:t>
      </w:r>
      <w:proofErr w:type="spellStart"/>
      <w:r w:rsidRPr="00B4130D">
        <w:rPr>
          <w:lang w:val="en-US"/>
        </w:rPr>
        <w:t>Posch</w:t>
      </w:r>
      <w:proofErr w:type="spellEnd"/>
      <w:r w:rsidRPr="00B4130D">
        <w:rPr>
          <w:lang w:val="en-US"/>
        </w:rPr>
        <w:t xml:space="preserve"> M, Zohar S, </w:t>
      </w:r>
      <w:proofErr w:type="spellStart"/>
      <w:r w:rsidRPr="00B4130D">
        <w:rPr>
          <w:lang w:val="en-US"/>
        </w:rPr>
        <w:t>Friede</w:t>
      </w:r>
      <w:proofErr w:type="spellEnd"/>
      <w:r w:rsidRPr="00B4130D">
        <w:rPr>
          <w:lang w:val="en-US"/>
        </w:rPr>
        <w:t xml:space="preserve"> T (2016). </w:t>
      </w:r>
      <w:r w:rsidRPr="00936FFC">
        <w:rPr>
          <w:lang w:val="en-US"/>
        </w:rPr>
        <w:t xml:space="preserve">Systematic reviews in </w:t>
      </w:r>
      <w:proofErr w:type="spellStart"/>
      <w:r w:rsidRPr="00936FFC">
        <w:rPr>
          <w:lang w:val="en-US"/>
        </w:rPr>
        <w:t>paediatric</w:t>
      </w:r>
      <w:proofErr w:type="spellEnd"/>
      <w:r w:rsidRPr="00936FFC">
        <w:rPr>
          <w:lang w:val="en-US"/>
        </w:rPr>
        <w:t xml:space="preserve"> multiple sclerosis and Creutzfeldt-Jakob disease </w:t>
      </w:r>
      <w:proofErr w:type="gramStart"/>
      <w:r w:rsidRPr="00936FFC">
        <w:rPr>
          <w:lang w:val="en-US"/>
        </w:rPr>
        <w:t>exemplify</w:t>
      </w:r>
      <w:proofErr w:type="gramEnd"/>
      <w:r w:rsidRPr="00936FFC">
        <w:rPr>
          <w:lang w:val="en-US"/>
        </w:rPr>
        <w:t xml:space="preserve"> shortcomings in methods used to evaluate therapies in rare conditions. </w:t>
      </w:r>
      <w:r w:rsidRPr="00B4130D">
        <w:rPr>
          <w:i/>
        </w:rPr>
        <w:t>Orphanet J Rare Dis 20</w:t>
      </w:r>
      <w:r w:rsidRPr="00B4130D">
        <w:t xml:space="preserve">, 11-16. </w:t>
      </w:r>
    </w:p>
    <w:p w:rsidR="0083682B" w:rsidRPr="00B4130D" w:rsidRDefault="0083682B" w:rsidP="00936FFC">
      <w:pPr>
        <w:spacing w:after="240" w:line="240" w:lineRule="auto"/>
        <w:ind w:left="360"/>
        <w:rPr>
          <w:lang w:val="en-US"/>
        </w:rPr>
      </w:pPr>
      <w:proofErr w:type="spellStart"/>
      <w:r w:rsidRPr="003322C7">
        <w:t>Leuchs</w:t>
      </w:r>
      <w:proofErr w:type="spellEnd"/>
      <w:r w:rsidRPr="003322C7">
        <w:t xml:space="preserve"> AK, </w:t>
      </w:r>
      <w:proofErr w:type="spellStart"/>
      <w:r w:rsidRPr="003322C7">
        <w:t>Zinserling</w:t>
      </w:r>
      <w:proofErr w:type="spellEnd"/>
      <w:r w:rsidRPr="003322C7">
        <w:t xml:space="preserve"> J, Brandt </w:t>
      </w:r>
      <w:proofErr w:type="spellStart"/>
      <w:r w:rsidRPr="003322C7">
        <w:t>A,Wirtz</w:t>
      </w:r>
      <w:proofErr w:type="spellEnd"/>
      <w:r w:rsidRPr="003322C7">
        <w:t xml:space="preserve"> D, </w:t>
      </w:r>
      <w:r w:rsidRPr="00936FFC">
        <w:rPr>
          <w:b/>
        </w:rPr>
        <w:t>Benda N</w:t>
      </w:r>
      <w:r w:rsidRPr="003322C7">
        <w:t xml:space="preserve"> (2015). </w:t>
      </w:r>
      <w:proofErr w:type="gramStart"/>
      <w:r w:rsidRPr="00936FFC">
        <w:rPr>
          <w:lang w:val="en-US"/>
        </w:rPr>
        <w:t xml:space="preserve">Choosing appropriate </w:t>
      </w:r>
      <w:proofErr w:type="spellStart"/>
      <w:r w:rsidRPr="00936FFC">
        <w:rPr>
          <w:lang w:val="en-US"/>
        </w:rPr>
        <w:t>estimands</w:t>
      </w:r>
      <w:proofErr w:type="spellEnd"/>
      <w:r w:rsidRPr="00936FFC">
        <w:rPr>
          <w:lang w:val="en-US"/>
        </w:rPr>
        <w:t xml:space="preserve"> in clinical trials.</w:t>
      </w:r>
      <w:proofErr w:type="gramEnd"/>
      <w:r w:rsidRPr="00936FFC">
        <w:rPr>
          <w:lang w:val="en-US"/>
        </w:rPr>
        <w:t xml:space="preserve"> </w:t>
      </w:r>
      <w:r w:rsidR="00B4130D">
        <w:fldChar w:fldCharType="begin"/>
      </w:r>
      <w:r w:rsidR="00B4130D" w:rsidRPr="00B4130D">
        <w:rPr>
          <w:lang w:val="en-US"/>
        </w:rPr>
        <w:instrText xml:space="preserve"> HYPERLINK "http://www.diahome.org/News-and-Publications/Publications-and-Research/T</w:instrText>
      </w:r>
      <w:r w:rsidR="00B4130D" w:rsidRPr="00B4130D">
        <w:rPr>
          <w:lang w:val="en-US"/>
        </w:rPr>
        <w:instrText xml:space="preserve">IRS.aspx" </w:instrText>
      </w:r>
      <w:r w:rsidR="00B4130D">
        <w:fldChar w:fldCharType="separate"/>
      </w:r>
      <w:r w:rsidRPr="00B4130D">
        <w:rPr>
          <w:rStyle w:val="Hyperlink"/>
          <w:i/>
          <w:color w:val="auto"/>
          <w:u w:val="none"/>
          <w:lang w:val="en-US"/>
        </w:rPr>
        <w:t>Therapeutic Innovation &amp; Regulatory Science</w:t>
      </w:r>
      <w:r w:rsidR="00B4130D">
        <w:rPr>
          <w:rStyle w:val="Hyperlink"/>
          <w:i/>
          <w:color w:val="auto"/>
          <w:u w:val="none"/>
        </w:rPr>
        <w:fldChar w:fldCharType="end"/>
      </w:r>
      <w:r w:rsidRPr="00B4130D">
        <w:rPr>
          <w:i/>
          <w:lang w:val="en-US"/>
        </w:rPr>
        <w:t xml:space="preserve"> 49</w:t>
      </w:r>
      <w:r w:rsidRPr="00B4130D">
        <w:rPr>
          <w:lang w:val="en-US"/>
        </w:rPr>
        <w:t>, 584-592.</w:t>
      </w:r>
    </w:p>
    <w:p w:rsidR="0083682B" w:rsidRPr="00B4130D" w:rsidRDefault="0083682B" w:rsidP="00936FFC">
      <w:pPr>
        <w:pStyle w:val="desc"/>
        <w:spacing w:before="0" w:beforeAutospacing="0" w:after="240" w:afterAutospacing="0"/>
        <w:ind w:left="360"/>
        <w:rPr>
          <w:rFonts w:asciiTheme="minorHAnsi" w:hAnsiTheme="minorHAnsi"/>
          <w:sz w:val="22"/>
          <w:szCs w:val="22"/>
          <w:lang w:val="en-US"/>
        </w:rPr>
      </w:pPr>
      <w:r w:rsidRPr="00B4130D">
        <w:rPr>
          <w:rFonts w:asciiTheme="minorHAnsi" w:hAnsiTheme="minorHAnsi"/>
          <w:sz w:val="22"/>
          <w:szCs w:val="22"/>
          <w:lang w:val="en-US"/>
        </w:rPr>
        <w:t xml:space="preserve">Helms HJ, </w:t>
      </w:r>
      <w:r w:rsidRPr="00B4130D">
        <w:rPr>
          <w:rFonts w:asciiTheme="minorHAnsi" w:hAnsiTheme="minorHAnsi"/>
          <w:b/>
          <w:bCs/>
          <w:sz w:val="22"/>
          <w:szCs w:val="22"/>
          <w:lang w:val="en-US"/>
        </w:rPr>
        <w:t>Benda N</w:t>
      </w:r>
      <w:r w:rsidRPr="00B4130D">
        <w:rPr>
          <w:rFonts w:asciiTheme="minorHAnsi" w:hAnsiTheme="minorHAnsi"/>
          <w:sz w:val="22"/>
          <w:szCs w:val="22"/>
          <w:lang w:val="en-US"/>
        </w:rPr>
        <w:t xml:space="preserve">, Zinserling J, Kneib T, Friede T (2015). </w:t>
      </w:r>
      <w:r w:rsidR="00B4130D">
        <w:fldChar w:fldCharType="begin"/>
      </w:r>
      <w:r w:rsidR="00B4130D" w:rsidRPr="00B4130D">
        <w:rPr>
          <w:lang w:val="en-US"/>
        </w:rPr>
        <w:instrText xml:space="preserve"> HYPERLINK "http://www.ncbi.nlm.nih.gov/pubmed/25319931" </w:instrText>
      </w:r>
      <w:r w:rsidR="00B4130D">
        <w:fldChar w:fldCharType="separate"/>
      </w:r>
      <w:proofErr w:type="gramStart"/>
      <w:r w:rsidRPr="003322C7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n-US"/>
        </w:rPr>
        <w:t>Spline-based procedures for dose-finding studies with active control.</w:t>
      </w:r>
      <w:proofErr w:type="gramEnd"/>
      <w:r w:rsidR="00B4130D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n-US"/>
        </w:rPr>
        <w:fldChar w:fldCharType="end"/>
      </w:r>
      <w:r w:rsidRPr="003322C7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130D">
        <w:rPr>
          <w:rFonts w:asciiTheme="minorHAnsi" w:hAnsiTheme="minorHAnsi"/>
          <w:i/>
          <w:sz w:val="22"/>
          <w:szCs w:val="22"/>
          <w:lang w:val="en-US"/>
        </w:rPr>
        <w:t>Statistics in Medicine</w:t>
      </w:r>
      <w:r w:rsidRPr="00B4130D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130D">
        <w:rPr>
          <w:rFonts w:asciiTheme="minorHAnsi" w:hAnsiTheme="minorHAnsi"/>
          <w:i/>
          <w:sz w:val="22"/>
          <w:szCs w:val="22"/>
          <w:lang w:val="en-US"/>
        </w:rPr>
        <w:t>34</w:t>
      </w:r>
      <w:r w:rsidRPr="00B4130D">
        <w:rPr>
          <w:rFonts w:asciiTheme="minorHAnsi" w:hAnsiTheme="minorHAnsi"/>
          <w:sz w:val="22"/>
          <w:szCs w:val="22"/>
          <w:lang w:val="en-US"/>
        </w:rPr>
        <w:t>, 232-248.</w:t>
      </w:r>
    </w:p>
    <w:p w:rsidR="0083682B" w:rsidRPr="00B4130D" w:rsidRDefault="0083682B" w:rsidP="00936FFC">
      <w:pPr>
        <w:pStyle w:val="desc"/>
        <w:spacing w:before="0" w:beforeAutospacing="0" w:after="240" w:afterAutospacing="0"/>
        <w:ind w:left="360"/>
        <w:rPr>
          <w:rFonts w:asciiTheme="minorHAnsi" w:hAnsiTheme="minorHAnsi"/>
          <w:sz w:val="22"/>
          <w:szCs w:val="22"/>
          <w:lang w:val="en-US"/>
        </w:rPr>
      </w:pPr>
      <w:r w:rsidRPr="00B4130D">
        <w:rPr>
          <w:rFonts w:asciiTheme="minorHAnsi" w:hAnsiTheme="minorHAnsi"/>
          <w:sz w:val="22"/>
          <w:szCs w:val="22"/>
          <w:lang w:val="en-US"/>
        </w:rPr>
        <w:t xml:space="preserve">Helms HJ, </w:t>
      </w:r>
      <w:r w:rsidRPr="00B4130D">
        <w:rPr>
          <w:rFonts w:asciiTheme="minorHAnsi" w:hAnsiTheme="minorHAnsi"/>
          <w:b/>
          <w:bCs/>
          <w:sz w:val="22"/>
          <w:szCs w:val="22"/>
          <w:lang w:val="en-US"/>
        </w:rPr>
        <w:t>Benda N</w:t>
      </w:r>
      <w:r w:rsidRPr="00B4130D">
        <w:rPr>
          <w:rFonts w:asciiTheme="minorHAnsi" w:hAnsiTheme="minorHAnsi"/>
          <w:sz w:val="22"/>
          <w:szCs w:val="22"/>
          <w:lang w:val="en-US"/>
        </w:rPr>
        <w:t xml:space="preserve">, Friede T (2015). </w:t>
      </w:r>
      <w:r w:rsidR="00B4130D">
        <w:fldChar w:fldCharType="begin"/>
      </w:r>
      <w:r w:rsidR="00B4130D" w:rsidRPr="00B4130D">
        <w:rPr>
          <w:lang w:val="en-US"/>
        </w:rPr>
        <w:instrText xml:space="preserve"> HYPERLINK "http://www.ncbi.nlm.nih.gov/pubmed/24918730" </w:instrText>
      </w:r>
      <w:r w:rsidR="00B4130D">
        <w:fldChar w:fldCharType="separate"/>
      </w:r>
      <w:r w:rsidRPr="003322C7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n-US"/>
        </w:rPr>
        <w:t>Point and interval estimators of the target dose in clinical dose-finding studies with active control.</w:t>
      </w:r>
      <w:r w:rsidR="00B4130D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n-US"/>
        </w:rPr>
        <w:fldChar w:fldCharType="end"/>
      </w:r>
      <w:r w:rsidRPr="003322C7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130D">
        <w:rPr>
          <w:rStyle w:val="jrnl"/>
          <w:rFonts w:asciiTheme="minorHAnsi" w:hAnsiTheme="minorHAnsi"/>
          <w:i/>
          <w:sz w:val="22"/>
          <w:szCs w:val="22"/>
          <w:lang w:val="en-US"/>
        </w:rPr>
        <w:t>Journal of Biopharmaceutical Stat</w:t>
      </w:r>
      <w:r w:rsidRPr="00B4130D">
        <w:rPr>
          <w:rFonts w:asciiTheme="minorHAnsi" w:hAnsiTheme="minorHAnsi"/>
          <w:i/>
          <w:sz w:val="22"/>
          <w:szCs w:val="22"/>
          <w:lang w:val="en-US"/>
        </w:rPr>
        <w:t>istics 25</w:t>
      </w:r>
      <w:r w:rsidRPr="00B4130D">
        <w:rPr>
          <w:rFonts w:asciiTheme="minorHAnsi" w:hAnsiTheme="minorHAnsi"/>
          <w:sz w:val="22"/>
          <w:szCs w:val="22"/>
          <w:lang w:val="en-US"/>
        </w:rPr>
        <w:t>, 939–957.</w:t>
      </w:r>
    </w:p>
    <w:p w:rsidR="0083682B" w:rsidRPr="003322C7" w:rsidRDefault="0083682B" w:rsidP="00936FFC">
      <w:pPr>
        <w:pStyle w:val="desc"/>
        <w:spacing w:before="0" w:beforeAutospacing="0" w:after="240" w:afterAutospacing="0"/>
        <w:ind w:left="360"/>
        <w:rPr>
          <w:rFonts w:asciiTheme="minorHAnsi" w:hAnsiTheme="minorHAnsi"/>
          <w:sz w:val="22"/>
          <w:szCs w:val="22"/>
          <w:lang w:val="en-US"/>
        </w:rPr>
      </w:pPr>
      <w:r w:rsidRPr="00B4130D">
        <w:rPr>
          <w:rFonts w:asciiTheme="minorHAnsi" w:hAnsiTheme="minorHAnsi"/>
          <w:sz w:val="22"/>
          <w:szCs w:val="22"/>
          <w:lang w:val="en-US"/>
        </w:rPr>
        <w:lastRenderedPageBreak/>
        <w:t xml:space="preserve">Dette H, Kiss C, </w:t>
      </w:r>
      <w:r w:rsidRPr="00B4130D">
        <w:rPr>
          <w:rFonts w:asciiTheme="minorHAnsi" w:hAnsiTheme="minorHAnsi"/>
          <w:b/>
          <w:sz w:val="22"/>
          <w:szCs w:val="22"/>
          <w:lang w:val="en-US"/>
        </w:rPr>
        <w:t>Benda N</w:t>
      </w:r>
      <w:r w:rsidRPr="00B4130D">
        <w:rPr>
          <w:rFonts w:asciiTheme="minorHAnsi" w:hAnsiTheme="minorHAnsi"/>
          <w:sz w:val="22"/>
          <w:szCs w:val="22"/>
          <w:lang w:val="en-US"/>
        </w:rPr>
        <w:t xml:space="preserve">, Bretz F (2014). </w:t>
      </w:r>
      <w:proofErr w:type="gramStart"/>
      <w:r w:rsidRPr="003322C7">
        <w:rPr>
          <w:rFonts w:asciiTheme="minorHAnsi" w:hAnsiTheme="minorHAnsi"/>
          <w:sz w:val="22"/>
          <w:szCs w:val="22"/>
          <w:lang w:val="en-US"/>
        </w:rPr>
        <w:t>Optimal designs for dose finding studies with an active control.</w:t>
      </w:r>
      <w:proofErr w:type="gramEnd"/>
      <w:r w:rsidRPr="003322C7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322C7">
        <w:rPr>
          <w:rFonts w:asciiTheme="minorHAnsi" w:hAnsiTheme="minorHAnsi"/>
          <w:i/>
          <w:sz w:val="22"/>
          <w:szCs w:val="22"/>
          <w:lang w:val="en-US"/>
        </w:rPr>
        <w:t>Journal of the Royal Statistical Society: Series B (Statistical Methodology) 76</w:t>
      </w:r>
      <w:r w:rsidRPr="003322C7">
        <w:rPr>
          <w:rFonts w:asciiTheme="minorHAnsi" w:hAnsiTheme="minorHAnsi"/>
          <w:sz w:val="22"/>
          <w:szCs w:val="22"/>
          <w:lang w:val="en-US"/>
        </w:rPr>
        <w:t>, 265–295.</w:t>
      </w:r>
    </w:p>
    <w:p w:rsidR="009F46E9" w:rsidRPr="00B4130D" w:rsidRDefault="0083682B" w:rsidP="00936FFC">
      <w:pPr>
        <w:pStyle w:val="Textkrper-Einzug"/>
        <w:spacing w:after="240"/>
        <w:ind w:left="360"/>
        <w:rPr>
          <w:rFonts w:asciiTheme="minorHAnsi" w:hAnsiTheme="minorHAnsi"/>
          <w:szCs w:val="22"/>
        </w:rPr>
      </w:pPr>
      <w:proofErr w:type="spellStart"/>
      <w:r w:rsidRPr="003322C7">
        <w:rPr>
          <w:rFonts w:asciiTheme="minorHAnsi" w:hAnsiTheme="minorHAnsi"/>
          <w:szCs w:val="22"/>
        </w:rPr>
        <w:t>Leuchs</w:t>
      </w:r>
      <w:proofErr w:type="spellEnd"/>
      <w:r w:rsidRPr="003322C7">
        <w:rPr>
          <w:rFonts w:asciiTheme="minorHAnsi" w:hAnsiTheme="minorHAnsi"/>
          <w:szCs w:val="22"/>
        </w:rPr>
        <w:t xml:space="preserve"> AK, </w:t>
      </w:r>
      <w:proofErr w:type="spellStart"/>
      <w:r w:rsidRPr="003322C7">
        <w:rPr>
          <w:rFonts w:asciiTheme="minorHAnsi" w:hAnsiTheme="minorHAnsi"/>
          <w:szCs w:val="22"/>
        </w:rPr>
        <w:t>Zinserling</w:t>
      </w:r>
      <w:proofErr w:type="spellEnd"/>
      <w:r w:rsidRPr="003322C7">
        <w:rPr>
          <w:rFonts w:asciiTheme="minorHAnsi" w:hAnsiTheme="minorHAnsi"/>
          <w:szCs w:val="22"/>
        </w:rPr>
        <w:t xml:space="preserve"> J, Schlosser-Weber G, </w:t>
      </w:r>
      <w:proofErr w:type="spellStart"/>
      <w:r w:rsidRPr="003322C7">
        <w:rPr>
          <w:rFonts w:asciiTheme="minorHAnsi" w:hAnsiTheme="minorHAnsi"/>
          <w:szCs w:val="22"/>
        </w:rPr>
        <w:t>Berres</w:t>
      </w:r>
      <w:proofErr w:type="spellEnd"/>
      <w:r w:rsidRPr="003322C7">
        <w:rPr>
          <w:rFonts w:asciiTheme="minorHAnsi" w:hAnsiTheme="minorHAnsi"/>
          <w:szCs w:val="22"/>
        </w:rPr>
        <w:t xml:space="preserve"> M, Neuhäuser M, </w:t>
      </w:r>
      <w:r w:rsidRPr="003322C7">
        <w:rPr>
          <w:rFonts w:asciiTheme="minorHAnsi" w:hAnsiTheme="minorHAnsi"/>
          <w:b/>
          <w:szCs w:val="22"/>
        </w:rPr>
        <w:t>Benda N</w:t>
      </w:r>
      <w:r w:rsidRPr="003322C7">
        <w:rPr>
          <w:rFonts w:asciiTheme="minorHAnsi" w:hAnsiTheme="minorHAnsi"/>
          <w:szCs w:val="22"/>
        </w:rPr>
        <w:t xml:space="preserve"> (2014). </w:t>
      </w:r>
      <w:proofErr w:type="gramStart"/>
      <w:r w:rsidRPr="003322C7">
        <w:rPr>
          <w:rFonts w:asciiTheme="minorHAnsi" w:hAnsiTheme="minorHAnsi"/>
          <w:szCs w:val="22"/>
          <w:lang w:val="en-US"/>
        </w:rPr>
        <w:t>Estimation of the treatment effect in the presence of noncompliance and missing data.</w:t>
      </w:r>
      <w:proofErr w:type="gramEnd"/>
      <w:r w:rsidRPr="003322C7">
        <w:rPr>
          <w:rFonts w:asciiTheme="minorHAnsi" w:hAnsiTheme="minorHAnsi"/>
          <w:szCs w:val="22"/>
          <w:lang w:val="en-US"/>
        </w:rPr>
        <w:t xml:space="preserve"> </w:t>
      </w:r>
      <w:r w:rsidRPr="00B4130D">
        <w:rPr>
          <w:rFonts w:asciiTheme="minorHAnsi" w:hAnsiTheme="minorHAnsi"/>
          <w:i/>
          <w:szCs w:val="22"/>
        </w:rPr>
        <w:t>Statistics in Medicine 33</w:t>
      </w:r>
      <w:r w:rsidRPr="00B4130D">
        <w:rPr>
          <w:rFonts w:asciiTheme="minorHAnsi" w:hAnsiTheme="minorHAnsi"/>
          <w:szCs w:val="22"/>
        </w:rPr>
        <w:t>. 193-208.</w:t>
      </w:r>
    </w:p>
    <w:p w:rsidR="009F46E9" w:rsidRPr="00B4130D" w:rsidRDefault="00B4130D" w:rsidP="00936FFC">
      <w:pPr>
        <w:pStyle w:val="Textkrper-Einzug"/>
        <w:spacing w:after="240"/>
        <w:ind w:left="360"/>
        <w:rPr>
          <w:rFonts w:asciiTheme="minorHAnsi" w:hAnsiTheme="minorHAnsi"/>
          <w:szCs w:val="22"/>
          <w:lang w:val="en-US"/>
        </w:rPr>
      </w:pPr>
      <w:r>
        <w:fldChar w:fldCharType="begin"/>
      </w:r>
      <w:r>
        <w:instrText xml:space="preserve"> HYPERLINK "http://link.springer.com/search?facet-author=%22A.+Gro%C3%</w:instrText>
      </w:r>
      <w:r>
        <w:instrText xml:space="preserve">9Fhennig%22" </w:instrText>
      </w:r>
      <w:r>
        <w:fldChar w:fldCharType="separate"/>
      </w:r>
      <w:proofErr w:type="spellStart"/>
      <w:r w:rsidR="009F46E9" w:rsidRPr="003322C7">
        <w:rPr>
          <w:rStyle w:val="Hyperlink"/>
          <w:rFonts w:asciiTheme="minorHAnsi" w:hAnsiTheme="minorHAnsi"/>
          <w:color w:val="auto"/>
          <w:szCs w:val="22"/>
          <w:u w:val="none"/>
        </w:rPr>
        <w:t>Großhennig</w:t>
      </w:r>
      <w:proofErr w:type="spellEnd"/>
      <w:r>
        <w:rPr>
          <w:rStyle w:val="Hyperlink"/>
          <w:rFonts w:asciiTheme="minorHAnsi" w:hAnsiTheme="minorHAnsi"/>
          <w:color w:val="auto"/>
          <w:szCs w:val="22"/>
          <w:u w:val="none"/>
        </w:rPr>
        <w:fldChar w:fldCharType="end"/>
      </w:r>
      <w:r w:rsidR="009F46E9" w:rsidRPr="003322C7">
        <w:rPr>
          <w:rFonts w:asciiTheme="minorHAnsi" w:hAnsiTheme="minorHAnsi"/>
          <w:szCs w:val="22"/>
        </w:rPr>
        <w:t xml:space="preserve"> A, </w:t>
      </w:r>
      <w:hyperlink r:id="rId7" w:history="1">
        <w:r w:rsidR="009F46E9" w:rsidRPr="003322C7">
          <w:rPr>
            <w:rStyle w:val="Hyperlink"/>
            <w:rFonts w:asciiTheme="minorHAnsi" w:hAnsiTheme="minorHAnsi"/>
            <w:b/>
            <w:color w:val="auto"/>
            <w:szCs w:val="22"/>
            <w:u w:val="none"/>
          </w:rPr>
          <w:t>Benda</w:t>
        </w:r>
      </w:hyperlink>
      <w:r w:rsidR="009F46E9" w:rsidRPr="003322C7">
        <w:rPr>
          <w:rFonts w:asciiTheme="minorHAnsi" w:hAnsiTheme="minorHAnsi"/>
          <w:b/>
          <w:szCs w:val="22"/>
        </w:rPr>
        <w:t xml:space="preserve"> N</w:t>
      </w:r>
      <w:r w:rsidR="009F46E9" w:rsidRPr="003322C7">
        <w:rPr>
          <w:rFonts w:asciiTheme="minorHAnsi" w:hAnsiTheme="minorHAnsi"/>
          <w:szCs w:val="22"/>
        </w:rPr>
        <w:t xml:space="preserve">, Koch, A (2013). Die Bedeutung von Biomarkern für eine personalisierte Medizin. </w:t>
      </w:r>
      <w:r w:rsidR="009F46E9" w:rsidRPr="00B4130D">
        <w:rPr>
          <w:rFonts w:asciiTheme="minorHAnsi" w:hAnsiTheme="minorHAnsi"/>
          <w:i/>
          <w:szCs w:val="22"/>
          <w:lang w:val="en-US"/>
        </w:rPr>
        <w:t>Bundesgesundheitsblatt 56</w:t>
      </w:r>
      <w:r w:rsidR="009F46E9" w:rsidRPr="00B4130D">
        <w:rPr>
          <w:rFonts w:asciiTheme="minorHAnsi" w:hAnsiTheme="minorHAnsi"/>
          <w:szCs w:val="22"/>
          <w:lang w:val="en-US"/>
        </w:rPr>
        <w:t>, 1480-1488.</w:t>
      </w:r>
    </w:p>
    <w:p w:rsidR="009F46E9" w:rsidRPr="00B4130D" w:rsidRDefault="009F46E9" w:rsidP="00936FFC">
      <w:pPr>
        <w:pStyle w:val="Textkrper-Einzug"/>
        <w:spacing w:after="240"/>
        <w:ind w:left="360"/>
        <w:rPr>
          <w:rFonts w:asciiTheme="minorHAnsi" w:hAnsiTheme="minorHAnsi"/>
          <w:szCs w:val="22"/>
          <w:lang w:val="en-US"/>
        </w:rPr>
      </w:pPr>
      <w:r w:rsidRPr="003322C7">
        <w:rPr>
          <w:rFonts w:asciiTheme="minorHAnsi" w:hAnsiTheme="minorHAnsi"/>
          <w:b/>
          <w:szCs w:val="22"/>
          <w:lang w:val="en-US"/>
        </w:rPr>
        <w:t>Benda N</w:t>
      </w:r>
      <w:r w:rsidRPr="003322C7">
        <w:rPr>
          <w:rFonts w:asciiTheme="minorHAnsi" w:hAnsiTheme="minorHAnsi"/>
          <w:szCs w:val="22"/>
          <w:lang w:val="en-US"/>
        </w:rPr>
        <w:t xml:space="preserve">, Bender R (2011). </w:t>
      </w:r>
      <w:proofErr w:type="gramStart"/>
      <w:r w:rsidRPr="003322C7">
        <w:rPr>
          <w:rFonts w:asciiTheme="minorHAnsi" w:hAnsiTheme="minorHAnsi"/>
          <w:szCs w:val="22"/>
          <w:lang w:val="en-GB"/>
        </w:rPr>
        <w:t>Multiplicity Issues in Clinical Trials.</w:t>
      </w:r>
      <w:proofErr w:type="gramEnd"/>
      <w:r w:rsidRPr="003322C7">
        <w:rPr>
          <w:rFonts w:asciiTheme="minorHAnsi" w:hAnsiTheme="minorHAnsi"/>
          <w:szCs w:val="22"/>
          <w:lang w:val="en-GB"/>
        </w:rPr>
        <w:t xml:space="preserve"> </w:t>
      </w:r>
      <w:r w:rsidR="00B4130D">
        <w:fldChar w:fldCharType="begin"/>
      </w:r>
      <w:r w:rsidR="00B4130D" w:rsidRPr="00B4130D">
        <w:rPr>
          <w:lang w:val="en-US"/>
        </w:rPr>
        <w:instrText xml:space="preserve"> HYPERLINK "http://onlinelibrary.wiley.com/doi/10.1002/bimj.201100177/abstract" </w:instrText>
      </w:r>
      <w:r w:rsidR="00B4130D">
        <w:fldChar w:fldCharType="separate"/>
      </w:r>
      <w:r w:rsidRPr="003322C7">
        <w:rPr>
          <w:rStyle w:val="Hyperlink"/>
          <w:rFonts w:asciiTheme="minorHAnsi" w:hAnsiTheme="minorHAnsi"/>
          <w:i/>
          <w:iCs/>
          <w:color w:val="auto"/>
          <w:szCs w:val="22"/>
          <w:u w:val="none"/>
          <w:lang w:val="en-GB"/>
        </w:rPr>
        <w:t>Biometrical Journal</w:t>
      </w:r>
      <w:r w:rsidRPr="003322C7">
        <w:rPr>
          <w:rStyle w:val="Hyperlink"/>
          <w:rFonts w:asciiTheme="minorHAnsi" w:hAnsiTheme="minorHAnsi"/>
          <w:color w:val="auto"/>
          <w:szCs w:val="22"/>
          <w:u w:val="none"/>
          <w:lang w:val="en-GB"/>
        </w:rPr>
        <w:t xml:space="preserve"> 53, 873-874</w:t>
      </w:r>
      <w:r w:rsidR="00B4130D">
        <w:rPr>
          <w:rStyle w:val="Hyperlink"/>
          <w:rFonts w:asciiTheme="minorHAnsi" w:hAnsiTheme="minorHAnsi"/>
          <w:color w:val="auto"/>
          <w:szCs w:val="22"/>
          <w:u w:val="none"/>
          <w:lang w:val="en-GB"/>
        </w:rPr>
        <w:fldChar w:fldCharType="end"/>
      </w:r>
      <w:r w:rsidRPr="003322C7">
        <w:rPr>
          <w:rFonts w:asciiTheme="minorHAnsi" w:hAnsiTheme="minorHAnsi"/>
          <w:szCs w:val="22"/>
          <w:lang w:val="en-US"/>
        </w:rPr>
        <w:t xml:space="preserve">. </w:t>
      </w:r>
      <w:proofErr w:type="gramStart"/>
      <w:r w:rsidRPr="003322C7">
        <w:rPr>
          <w:rFonts w:asciiTheme="minorHAnsi" w:hAnsiTheme="minorHAnsi"/>
          <w:szCs w:val="22"/>
          <w:lang w:val="en-US"/>
        </w:rPr>
        <w:t>Editorial.</w:t>
      </w:r>
      <w:proofErr w:type="gramEnd"/>
    </w:p>
    <w:p w:rsidR="009F46E9" w:rsidRPr="00B4130D" w:rsidRDefault="009F46E9" w:rsidP="00936FFC">
      <w:pPr>
        <w:pStyle w:val="Textkrper-Einzug"/>
        <w:spacing w:after="240"/>
        <w:ind w:left="360"/>
        <w:rPr>
          <w:rFonts w:asciiTheme="minorHAnsi" w:hAnsiTheme="minorHAnsi"/>
          <w:szCs w:val="22"/>
          <w:lang w:val="en-US"/>
        </w:rPr>
      </w:pPr>
      <w:r w:rsidRPr="003322C7">
        <w:rPr>
          <w:rFonts w:asciiTheme="minorHAnsi" w:hAnsiTheme="minorHAnsi"/>
          <w:b/>
          <w:szCs w:val="22"/>
          <w:lang w:val="en-GB"/>
        </w:rPr>
        <w:t>Benda N</w:t>
      </w:r>
      <w:r w:rsidRPr="003322C7">
        <w:rPr>
          <w:rFonts w:asciiTheme="minorHAnsi" w:hAnsiTheme="minorHAnsi"/>
          <w:szCs w:val="22"/>
          <w:lang w:val="en-GB"/>
        </w:rPr>
        <w:t xml:space="preserve"> (2010). Model-based approaches for time dependent dose finding with repeated binary data. </w:t>
      </w:r>
      <w:r w:rsidRPr="003322C7">
        <w:rPr>
          <w:rFonts w:asciiTheme="minorHAnsi" w:hAnsiTheme="minorHAnsi"/>
          <w:i/>
          <w:szCs w:val="22"/>
          <w:lang w:val="en-GB"/>
        </w:rPr>
        <w:t>Statistics in Medicine 29</w:t>
      </w:r>
      <w:r w:rsidRPr="003322C7">
        <w:rPr>
          <w:rFonts w:asciiTheme="minorHAnsi" w:hAnsiTheme="minorHAnsi"/>
          <w:szCs w:val="22"/>
          <w:lang w:val="en-GB"/>
        </w:rPr>
        <w:t>, 1096-1106.</w:t>
      </w:r>
    </w:p>
    <w:p w:rsidR="009F46E9" w:rsidRPr="00B4130D" w:rsidRDefault="009F46E9" w:rsidP="00936FFC">
      <w:pPr>
        <w:pStyle w:val="Textkrper-Einzug"/>
        <w:spacing w:after="240"/>
        <w:ind w:left="360"/>
        <w:rPr>
          <w:rFonts w:asciiTheme="minorHAnsi" w:hAnsiTheme="minorHAnsi"/>
          <w:szCs w:val="22"/>
          <w:lang w:val="en-US"/>
        </w:rPr>
      </w:pPr>
      <w:r w:rsidRPr="00B4130D">
        <w:rPr>
          <w:rFonts w:asciiTheme="minorHAnsi" w:hAnsiTheme="minorHAnsi"/>
          <w:b/>
          <w:szCs w:val="22"/>
          <w:lang w:val="en-US"/>
        </w:rPr>
        <w:t>Benda N</w:t>
      </w:r>
      <w:r w:rsidRPr="00B4130D">
        <w:rPr>
          <w:rFonts w:asciiTheme="minorHAnsi" w:hAnsiTheme="minorHAnsi"/>
          <w:szCs w:val="22"/>
          <w:lang w:val="en-US"/>
        </w:rPr>
        <w:t xml:space="preserve">, Branson M, Maurer W, Friede T (2010). </w:t>
      </w:r>
      <w:proofErr w:type="gramStart"/>
      <w:r w:rsidRPr="003322C7">
        <w:rPr>
          <w:rFonts w:asciiTheme="minorHAnsi" w:hAnsiTheme="minorHAnsi"/>
          <w:szCs w:val="22"/>
          <w:lang w:val="en-GB"/>
        </w:rPr>
        <w:t>Modernizing drug development using clinical scenario planning and evaluation.</w:t>
      </w:r>
      <w:proofErr w:type="gramEnd"/>
      <w:r w:rsidRPr="003322C7">
        <w:rPr>
          <w:rFonts w:asciiTheme="minorHAnsi" w:hAnsiTheme="minorHAnsi"/>
          <w:szCs w:val="22"/>
          <w:lang w:val="en-GB"/>
        </w:rPr>
        <w:t xml:space="preserve"> </w:t>
      </w:r>
      <w:r w:rsidRPr="003322C7">
        <w:rPr>
          <w:rFonts w:asciiTheme="minorHAnsi" w:hAnsiTheme="minorHAnsi"/>
          <w:i/>
          <w:szCs w:val="22"/>
          <w:lang w:val="en-GB"/>
        </w:rPr>
        <w:t>Drug Information Journal 44</w:t>
      </w:r>
      <w:r w:rsidRPr="003322C7">
        <w:rPr>
          <w:rFonts w:asciiTheme="minorHAnsi" w:hAnsiTheme="minorHAnsi"/>
          <w:szCs w:val="22"/>
          <w:lang w:val="en-GB"/>
        </w:rPr>
        <w:t>, 299-315.</w:t>
      </w:r>
    </w:p>
    <w:p w:rsidR="009F46E9" w:rsidRPr="00B4130D" w:rsidRDefault="009F46E9" w:rsidP="00936FFC">
      <w:pPr>
        <w:pStyle w:val="Textkrper-Einzug"/>
        <w:spacing w:after="240"/>
        <w:ind w:left="360"/>
        <w:rPr>
          <w:rFonts w:asciiTheme="minorHAnsi" w:hAnsiTheme="minorHAnsi"/>
          <w:szCs w:val="22"/>
          <w:lang w:val="en-US"/>
        </w:rPr>
      </w:pPr>
      <w:proofErr w:type="spellStart"/>
      <w:r w:rsidRPr="003322C7">
        <w:rPr>
          <w:rFonts w:asciiTheme="minorHAnsi" w:hAnsiTheme="minorHAnsi"/>
          <w:szCs w:val="22"/>
          <w:lang w:val="en-GB"/>
        </w:rPr>
        <w:t>Akacha</w:t>
      </w:r>
      <w:proofErr w:type="spellEnd"/>
      <w:r w:rsidRPr="003322C7">
        <w:rPr>
          <w:rFonts w:asciiTheme="minorHAnsi" w:hAnsiTheme="minorHAnsi"/>
          <w:szCs w:val="22"/>
          <w:lang w:val="en-GB"/>
        </w:rPr>
        <w:t xml:space="preserve"> M, </w:t>
      </w:r>
      <w:r w:rsidRPr="003322C7">
        <w:rPr>
          <w:rFonts w:asciiTheme="minorHAnsi" w:hAnsiTheme="minorHAnsi"/>
          <w:b/>
          <w:szCs w:val="22"/>
          <w:lang w:val="en-GB"/>
        </w:rPr>
        <w:t>Benda N</w:t>
      </w:r>
      <w:r w:rsidRPr="003322C7">
        <w:rPr>
          <w:rFonts w:asciiTheme="minorHAnsi" w:hAnsiTheme="minorHAnsi"/>
          <w:szCs w:val="22"/>
          <w:lang w:val="en-GB"/>
        </w:rPr>
        <w:t xml:space="preserve"> (2010). The impact of dropouts on the analysis of dose-finding studies with recurrent event data. </w:t>
      </w:r>
      <w:r w:rsidRPr="003322C7">
        <w:rPr>
          <w:rFonts w:asciiTheme="minorHAnsi" w:hAnsiTheme="minorHAnsi"/>
          <w:i/>
          <w:szCs w:val="22"/>
          <w:lang w:val="en-US"/>
        </w:rPr>
        <w:t>Statistics in Medicine 29</w:t>
      </w:r>
      <w:r w:rsidRPr="003322C7">
        <w:rPr>
          <w:rFonts w:asciiTheme="minorHAnsi" w:hAnsiTheme="minorHAnsi"/>
          <w:szCs w:val="22"/>
          <w:lang w:val="en-US"/>
        </w:rPr>
        <w:t xml:space="preserve">, </w:t>
      </w:r>
      <w:r w:rsidRPr="003322C7">
        <w:rPr>
          <w:rFonts w:asciiTheme="minorHAnsi" w:hAnsiTheme="minorHAnsi"/>
          <w:bCs/>
          <w:szCs w:val="22"/>
          <w:lang w:val="en-US"/>
        </w:rPr>
        <w:t>1635-1646</w:t>
      </w:r>
      <w:r w:rsidRPr="003322C7">
        <w:rPr>
          <w:rFonts w:asciiTheme="minorHAnsi" w:hAnsiTheme="minorHAnsi"/>
          <w:szCs w:val="22"/>
          <w:lang w:val="en-US"/>
        </w:rPr>
        <w:t>.</w:t>
      </w:r>
    </w:p>
    <w:p w:rsidR="009F46E9" w:rsidRPr="00B4130D" w:rsidRDefault="009F46E9" w:rsidP="00936FFC">
      <w:pPr>
        <w:pStyle w:val="Textkrper-Einzug"/>
        <w:spacing w:after="240"/>
        <w:ind w:left="360"/>
        <w:rPr>
          <w:rFonts w:asciiTheme="minorHAnsi" w:hAnsiTheme="minorHAnsi"/>
          <w:szCs w:val="22"/>
          <w:lang w:val="en-US"/>
        </w:rPr>
      </w:pPr>
      <w:r w:rsidRPr="00B4130D">
        <w:rPr>
          <w:rFonts w:asciiTheme="minorHAnsi" w:hAnsiTheme="minorHAnsi"/>
          <w:b/>
          <w:szCs w:val="22"/>
          <w:lang w:val="en-US"/>
        </w:rPr>
        <w:t>Benda N</w:t>
      </w:r>
      <w:r w:rsidRPr="00B4130D">
        <w:rPr>
          <w:rFonts w:asciiTheme="minorHAnsi" w:hAnsiTheme="minorHAnsi"/>
          <w:szCs w:val="22"/>
          <w:lang w:val="en-US"/>
        </w:rPr>
        <w:t xml:space="preserve">, Branson M, Maurer W, Friede T (2009). </w:t>
      </w:r>
      <w:proofErr w:type="gramStart"/>
      <w:r w:rsidRPr="003322C7">
        <w:rPr>
          <w:rFonts w:asciiTheme="minorHAnsi" w:hAnsiTheme="minorHAnsi"/>
          <w:szCs w:val="22"/>
          <w:lang w:val="en-US"/>
        </w:rPr>
        <w:t xml:space="preserve">Clinical Scenario Evaluation – A framework for evaluating competing </w:t>
      </w:r>
      <w:proofErr w:type="spellStart"/>
      <w:r w:rsidRPr="003322C7">
        <w:rPr>
          <w:rFonts w:asciiTheme="minorHAnsi" w:hAnsiTheme="minorHAnsi"/>
          <w:szCs w:val="22"/>
          <w:lang w:val="en-US"/>
        </w:rPr>
        <w:t>developme</w:t>
      </w:r>
      <w:r w:rsidRPr="003322C7">
        <w:rPr>
          <w:rFonts w:asciiTheme="minorHAnsi" w:hAnsiTheme="minorHAnsi"/>
          <w:szCs w:val="22"/>
          <w:lang w:val="en-GB"/>
        </w:rPr>
        <w:t>nt</w:t>
      </w:r>
      <w:proofErr w:type="spellEnd"/>
      <w:r w:rsidRPr="003322C7">
        <w:rPr>
          <w:rFonts w:asciiTheme="minorHAnsi" w:hAnsiTheme="minorHAnsi"/>
          <w:szCs w:val="22"/>
          <w:lang w:val="en-GB"/>
        </w:rPr>
        <w:t xml:space="preserve"> strategies.</w:t>
      </w:r>
      <w:proofErr w:type="gramEnd"/>
      <w:r w:rsidRPr="003322C7">
        <w:rPr>
          <w:rFonts w:asciiTheme="minorHAnsi" w:hAnsiTheme="minorHAnsi"/>
          <w:szCs w:val="22"/>
          <w:lang w:val="en-GB"/>
        </w:rPr>
        <w:t xml:space="preserve"> </w:t>
      </w:r>
      <w:r w:rsidRPr="003322C7">
        <w:rPr>
          <w:rFonts w:asciiTheme="minorHAnsi" w:hAnsiTheme="minorHAnsi"/>
          <w:i/>
          <w:szCs w:val="22"/>
          <w:lang w:val="en-GB"/>
        </w:rPr>
        <w:t>Drug: Development 4</w:t>
      </w:r>
      <w:r w:rsidRPr="003322C7">
        <w:rPr>
          <w:rFonts w:asciiTheme="minorHAnsi" w:hAnsiTheme="minorHAnsi"/>
          <w:szCs w:val="22"/>
          <w:lang w:val="en-GB"/>
        </w:rPr>
        <w:t>, 84-88.</w:t>
      </w:r>
    </w:p>
    <w:p w:rsidR="00066F83" w:rsidRPr="003322C7" w:rsidRDefault="009F46E9" w:rsidP="00936FFC">
      <w:pPr>
        <w:pStyle w:val="Textkrper-Einzug"/>
        <w:spacing w:after="240"/>
        <w:ind w:left="360"/>
        <w:rPr>
          <w:rFonts w:asciiTheme="minorHAnsi" w:hAnsiTheme="minorHAnsi"/>
          <w:szCs w:val="22"/>
          <w:lang w:val="en-GB"/>
        </w:rPr>
      </w:pPr>
      <w:r w:rsidRPr="00B4130D">
        <w:rPr>
          <w:rFonts w:asciiTheme="minorHAnsi" w:hAnsiTheme="minorHAnsi"/>
          <w:b/>
          <w:szCs w:val="22"/>
          <w:lang w:val="en-US"/>
        </w:rPr>
        <w:t>Benda N</w:t>
      </w:r>
      <w:r w:rsidRPr="00B4130D">
        <w:rPr>
          <w:rFonts w:asciiTheme="minorHAnsi" w:hAnsiTheme="minorHAnsi"/>
          <w:szCs w:val="22"/>
          <w:lang w:val="en-US"/>
        </w:rPr>
        <w:t xml:space="preserve">, Brannath W, Bretz F, Burger HU, Friede T, Maurer W, Wang SJ (2010). </w:t>
      </w:r>
      <w:r w:rsidRPr="003322C7">
        <w:rPr>
          <w:rFonts w:asciiTheme="minorHAnsi" w:hAnsiTheme="minorHAnsi"/>
          <w:szCs w:val="22"/>
          <w:lang w:val="en-GB"/>
        </w:rPr>
        <w:t xml:space="preserve">Perspectives on the use of adaptive designs in clinical trials: </w:t>
      </w:r>
      <w:r w:rsidRPr="003322C7">
        <w:rPr>
          <w:rStyle w:val="HTMLSchreibmaschine"/>
          <w:rFonts w:asciiTheme="minorHAnsi" w:hAnsiTheme="minorHAnsi"/>
          <w:sz w:val="22"/>
          <w:szCs w:val="22"/>
          <w:lang w:val="en-GB"/>
        </w:rPr>
        <w:t xml:space="preserve">Part II. </w:t>
      </w:r>
      <w:proofErr w:type="gramStart"/>
      <w:r w:rsidRPr="003322C7">
        <w:rPr>
          <w:rStyle w:val="HTMLSchreibmaschine"/>
          <w:rFonts w:asciiTheme="minorHAnsi" w:hAnsiTheme="minorHAnsi"/>
          <w:sz w:val="22"/>
          <w:szCs w:val="22"/>
          <w:lang w:val="en-GB"/>
        </w:rPr>
        <w:t>Panel Discussion</w:t>
      </w:r>
      <w:r w:rsidRPr="003322C7">
        <w:rPr>
          <w:rFonts w:asciiTheme="minorHAnsi" w:hAnsiTheme="minorHAnsi"/>
          <w:szCs w:val="22"/>
          <w:lang w:val="en-GB"/>
        </w:rPr>
        <w:t>.</w:t>
      </w:r>
      <w:proofErr w:type="gramEnd"/>
      <w:r w:rsidRPr="003322C7">
        <w:rPr>
          <w:rFonts w:asciiTheme="minorHAnsi" w:hAnsiTheme="minorHAnsi"/>
          <w:szCs w:val="22"/>
          <w:lang w:val="en-GB"/>
        </w:rPr>
        <w:t xml:space="preserve"> </w:t>
      </w:r>
      <w:r w:rsidRPr="003322C7">
        <w:rPr>
          <w:rFonts w:asciiTheme="minorHAnsi" w:hAnsiTheme="minorHAnsi"/>
          <w:i/>
          <w:szCs w:val="22"/>
          <w:lang w:val="en-GB"/>
        </w:rPr>
        <w:t>Journal of Biopharmaceutical Statistics 20</w:t>
      </w:r>
      <w:r w:rsidRPr="003322C7">
        <w:rPr>
          <w:rFonts w:asciiTheme="minorHAnsi" w:hAnsiTheme="minorHAnsi"/>
          <w:szCs w:val="22"/>
          <w:lang w:val="en-GB"/>
        </w:rPr>
        <w:t>, 1098-1112.</w:t>
      </w:r>
    </w:p>
    <w:p w:rsidR="00066F83" w:rsidRPr="003322C7" w:rsidRDefault="00066F83" w:rsidP="00936FFC">
      <w:pPr>
        <w:pStyle w:val="Textkrper-Einzug"/>
        <w:spacing w:after="240"/>
        <w:ind w:left="360"/>
        <w:rPr>
          <w:rFonts w:asciiTheme="minorHAnsi" w:hAnsiTheme="minorHAnsi"/>
          <w:szCs w:val="22"/>
          <w:lang w:val="en-GB"/>
        </w:rPr>
      </w:pPr>
      <w:r w:rsidRPr="00B4130D">
        <w:rPr>
          <w:rFonts w:asciiTheme="minorHAnsi" w:hAnsiTheme="minorHAnsi"/>
          <w:szCs w:val="22"/>
          <w:lang w:val="en-US"/>
        </w:rPr>
        <w:t xml:space="preserve">Blode H, Schürmann R, </w:t>
      </w:r>
      <w:r w:rsidRPr="00B4130D">
        <w:rPr>
          <w:rFonts w:asciiTheme="minorHAnsi" w:hAnsiTheme="minorHAnsi"/>
          <w:b/>
          <w:szCs w:val="22"/>
          <w:lang w:val="en-US"/>
        </w:rPr>
        <w:t>Benda N</w:t>
      </w:r>
      <w:r w:rsidRPr="00B4130D">
        <w:rPr>
          <w:rFonts w:asciiTheme="minorHAnsi" w:hAnsiTheme="minorHAnsi"/>
          <w:szCs w:val="22"/>
          <w:lang w:val="en-US"/>
        </w:rPr>
        <w:t xml:space="preserve"> (2008). </w:t>
      </w:r>
      <w:r w:rsidRPr="003322C7">
        <w:rPr>
          <w:rFonts w:asciiTheme="minorHAnsi" w:hAnsiTheme="minorHAnsi"/>
          <w:szCs w:val="22"/>
          <w:lang w:val="en-US"/>
        </w:rPr>
        <w:t xml:space="preserve">Novel </w:t>
      </w:r>
      <w:proofErr w:type="spellStart"/>
      <w:r w:rsidRPr="003322C7">
        <w:rPr>
          <w:rFonts w:asciiTheme="minorHAnsi" w:hAnsiTheme="minorHAnsi"/>
          <w:szCs w:val="22"/>
          <w:lang w:val="en-US"/>
        </w:rPr>
        <w:t>ethinyl</w:t>
      </w:r>
      <w:proofErr w:type="spellEnd"/>
      <w:r w:rsidRPr="003322C7">
        <w:rPr>
          <w:rFonts w:asciiTheme="minorHAnsi" w:hAnsiTheme="minorHAnsi"/>
          <w:szCs w:val="22"/>
          <w:lang w:val="en-US"/>
        </w:rPr>
        <w:t xml:space="preserve"> estradiol-beta-</w:t>
      </w:r>
      <w:proofErr w:type="spellStart"/>
      <w:r w:rsidRPr="003322C7">
        <w:rPr>
          <w:rFonts w:asciiTheme="minorHAnsi" w:hAnsiTheme="minorHAnsi"/>
          <w:szCs w:val="22"/>
          <w:lang w:val="en-US"/>
        </w:rPr>
        <w:t>cyclodextrin</w:t>
      </w:r>
      <w:proofErr w:type="spellEnd"/>
      <w:r w:rsidRPr="003322C7">
        <w:rPr>
          <w:rFonts w:asciiTheme="minorHAnsi" w:hAnsiTheme="minorHAnsi"/>
          <w:szCs w:val="22"/>
          <w:lang w:val="en-US"/>
        </w:rPr>
        <w:t xml:space="preserve"> clathrate formulation does not influence the relative bioavailability of </w:t>
      </w:r>
      <w:proofErr w:type="spellStart"/>
      <w:r w:rsidRPr="003322C7">
        <w:rPr>
          <w:rFonts w:asciiTheme="minorHAnsi" w:hAnsiTheme="minorHAnsi"/>
          <w:szCs w:val="22"/>
          <w:lang w:val="en-US"/>
        </w:rPr>
        <w:t>ethinyl</w:t>
      </w:r>
      <w:proofErr w:type="spellEnd"/>
      <w:r w:rsidRPr="003322C7">
        <w:rPr>
          <w:rFonts w:asciiTheme="minorHAnsi" w:hAnsiTheme="minorHAnsi"/>
          <w:szCs w:val="22"/>
          <w:lang w:val="en-US"/>
        </w:rPr>
        <w:t xml:space="preserve"> estradiol or </w:t>
      </w:r>
      <w:proofErr w:type="spellStart"/>
      <w:r w:rsidRPr="003322C7">
        <w:rPr>
          <w:rFonts w:asciiTheme="minorHAnsi" w:hAnsiTheme="minorHAnsi"/>
          <w:szCs w:val="22"/>
          <w:lang w:val="en-US"/>
        </w:rPr>
        <w:t>coadministered</w:t>
      </w:r>
      <w:proofErr w:type="spellEnd"/>
      <w:r w:rsidRPr="003322C7">
        <w:rPr>
          <w:rFonts w:asciiTheme="minorHAnsi" w:hAnsiTheme="minorHAnsi"/>
          <w:szCs w:val="22"/>
          <w:lang w:val="en-US"/>
        </w:rPr>
        <w:t xml:space="preserve"> </w:t>
      </w:r>
      <w:proofErr w:type="spellStart"/>
      <w:r w:rsidRPr="003322C7">
        <w:rPr>
          <w:rFonts w:asciiTheme="minorHAnsi" w:hAnsiTheme="minorHAnsi"/>
          <w:szCs w:val="22"/>
          <w:lang w:val="en-US"/>
        </w:rPr>
        <w:t>drospirenone</w:t>
      </w:r>
      <w:proofErr w:type="spellEnd"/>
      <w:r w:rsidRPr="003322C7">
        <w:rPr>
          <w:rFonts w:asciiTheme="minorHAnsi" w:hAnsiTheme="minorHAnsi"/>
          <w:szCs w:val="22"/>
          <w:lang w:val="en-US"/>
        </w:rPr>
        <w:t xml:space="preserve">. </w:t>
      </w:r>
      <w:r w:rsidRPr="003322C7">
        <w:rPr>
          <w:rFonts w:asciiTheme="minorHAnsi" w:hAnsiTheme="minorHAnsi"/>
          <w:i/>
          <w:szCs w:val="22"/>
          <w:lang w:val="en-US"/>
        </w:rPr>
        <w:t>Contraception 77</w:t>
      </w:r>
      <w:r w:rsidRPr="003322C7">
        <w:rPr>
          <w:rFonts w:asciiTheme="minorHAnsi" w:hAnsiTheme="minorHAnsi"/>
          <w:szCs w:val="22"/>
          <w:lang w:val="en-US"/>
        </w:rPr>
        <w:t>, 171-176.</w:t>
      </w:r>
    </w:p>
    <w:p w:rsidR="003322C7" w:rsidRPr="003322C7" w:rsidRDefault="00066F83" w:rsidP="00936FFC">
      <w:pPr>
        <w:pStyle w:val="Textkrper-Einzug"/>
        <w:spacing w:after="240"/>
        <w:ind w:left="360"/>
        <w:rPr>
          <w:rFonts w:asciiTheme="minorHAnsi" w:hAnsiTheme="minorHAnsi"/>
          <w:szCs w:val="22"/>
          <w:lang w:val="en-US"/>
        </w:rPr>
      </w:pPr>
      <w:r w:rsidRPr="003322C7">
        <w:rPr>
          <w:rFonts w:asciiTheme="minorHAnsi" w:hAnsiTheme="minorHAnsi"/>
          <w:b/>
          <w:szCs w:val="22"/>
          <w:lang w:val="en-US"/>
        </w:rPr>
        <w:t>Benda N</w:t>
      </w:r>
      <w:r w:rsidRPr="003322C7">
        <w:rPr>
          <w:rFonts w:asciiTheme="minorHAnsi" w:hAnsiTheme="minorHAnsi"/>
          <w:szCs w:val="22"/>
          <w:lang w:val="en-US"/>
        </w:rPr>
        <w:t xml:space="preserve">, </w:t>
      </w:r>
      <w:proofErr w:type="spellStart"/>
      <w:r w:rsidRPr="003322C7">
        <w:rPr>
          <w:rFonts w:asciiTheme="minorHAnsi" w:hAnsiTheme="minorHAnsi"/>
          <w:szCs w:val="22"/>
          <w:lang w:val="en-US"/>
        </w:rPr>
        <w:t>Gerlinger</w:t>
      </w:r>
      <w:proofErr w:type="spellEnd"/>
      <w:r w:rsidRPr="003322C7">
        <w:rPr>
          <w:rFonts w:asciiTheme="minorHAnsi" w:hAnsiTheme="minorHAnsi"/>
          <w:szCs w:val="22"/>
          <w:lang w:val="en-US"/>
        </w:rPr>
        <w:t xml:space="preserve"> C (2007). Sperm count as a surrogate endpoint for male fertility control. </w:t>
      </w:r>
      <w:proofErr w:type="gramStart"/>
      <w:r w:rsidRPr="003322C7">
        <w:rPr>
          <w:rFonts w:asciiTheme="minorHAnsi" w:hAnsiTheme="minorHAnsi"/>
          <w:i/>
          <w:szCs w:val="22"/>
          <w:lang w:val="en-US"/>
        </w:rPr>
        <w:t>Statistics in Medicine 26</w:t>
      </w:r>
      <w:r w:rsidRPr="003322C7">
        <w:rPr>
          <w:rFonts w:asciiTheme="minorHAnsi" w:hAnsiTheme="minorHAnsi"/>
          <w:szCs w:val="22"/>
          <w:lang w:val="en-US"/>
        </w:rPr>
        <w:t>, 4905-4913.</w:t>
      </w:r>
      <w:proofErr w:type="gramEnd"/>
    </w:p>
    <w:p w:rsidR="00066F83" w:rsidRPr="00B4130D" w:rsidRDefault="00066F83" w:rsidP="00936FFC">
      <w:pPr>
        <w:pStyle w:val="Textkrper-Einzug"/>
        <w:spacing w:after="240"/>
        <w:ind w:left="360"/>
        <w:rPr>
          <w:rFonts w:asciiTheme="minorHAnsi" w:hAnsiTheme="minorHAnsi"/>
          <w:szCs w:val="22"/>
        </w:rPr>
      </w:pPr>
      <w:r w:rsidRPr="00B4130D">
        <w:rPr>
          <w:rFonts w:asciiTheme="minorHAnsi" w:hAnsiTheme="minorHAnsi"/>
          <w:szCs w:val="22"/>
          <w:lang w:val="en-US"/>
        </w:rPr>
        <w:t xml:space="preserve">Schmelter T, </w:t>
      </w:r>
      <w:r w:rsidRPr="00B4130D">
        <w:rPr>
          <w:rFonts w:asciiTheme="minorHAnsi" w:hAnsiTheme="minorHAnsi"/>
          <w:b/>
          <w:szCs w:val="22"/>
          <w:lang w:val="en-US"/>
        </w:rPr>
        <w:t>Benda N</w:t>
      </w:r>
      <w:r w:rsidRPr="00B4130D">
        <w:rPr>
          <w:rFonts w:asciiTheme="minorHAnsi" w:hAnsiTheme="minorHAnsi"/>
          <w:szCs w:val="22"/>
          <w:lang w:val="en-US"/>
        </w:rPr>
        <w:t xml:space="preserve">, Schwabe R (2007). </w:t>
      </w:r>
      <w:proofErr w:type="gramStart"/>
      <w:r w:rsidRPr="003322C7">
        <w:rPr>
          <w:rFonts w:asciiTheme="minorHAnsi" w:hAnsiTheme="minorHAnsi"/>
          <w:szCs w:val="22"/>
          <w:lang w:val="en-US"/>
        </w:rPr>
        <w:t>Some curiosities in optimal designs for random slopes.</w:t>
      </w:r>
      <w:proofErr w:type="gramEnd"/>
      <w:r w:rsidRPr="003322C7">
        <w:rPr>
          <w:rFonts w:asciiTheme="minorHAnsi" w:hAnsiTheme="minorHAnsi"/>
          <w:szCs w:val="22"/>
          <w:lang w:val="en-US"/>
        </w:rPr>
        <w:t xml:space="preserve"> In: J. Lopez-</w:t>
      </w:r>
      <w:proofErr w:type="spellStart"/>
      <w:r w:rsidRPr="003322C7">
        <w:rPr>
          <w:rFonts w:asciiTheme="minorHAnsi" w:hAnsiTheme="minorHAnsi"/>
          <w:szCs w:val="22"/>
          <w:lang w:val="en-US"/>
        </w:rPr>
        <w:t>Fidalgo</w:t>
      </w:r>
      <w:proofErr w:type="spellEnd"/>
      <w:r w:rsidRPr="003322C7">
        <w:rPr>
          <w:rFonts w:asciiTheme="minorHAnsi" w:hAnsiTheme="minorHAnsi"/>
          <w:szCs w:val="22"/>
          <w:lang w:val="en-US"/>
        </w:rPr>
        <w:t xml:space="preserve">, J. M. Rodriguez-Diaz and B. </w:t>
      </w:r>
      <w:proofErr w:type="spellStart"/>
      <w:r w:rsidRPr="003322C7">
        <w:rPr>
          <w:rFonts w:asciiTheme="minorHAnsi" w:hAnsiTheme="minorHAnsi"/>
          <w:szCs w:val="22"/>
          <w:lang w:val="en-US"/>
        </w:rPr>
        <w:t>Torsney</w:t>
      </w:r>
      <w:proofErr w:type="spellEnd"/>
      <w:r w:rsidRPr="003322C7">
        <w:rPr>
          <w:rFonts w:asciiTheme="minorHAnsi" w:hAnsiTheme="minorHAnsi"/>
          <w:szCs w:val="22"/>
          <w:lang w:val="en-US"/>
        </w:rPr>
        <w:t xml:space="preserve"> (</w:t>
      </w:r>
      <w:proofErr w:type="spellStart"/>
      <w:r w:rsidRPr="003322C7">
        <w:rPr>
          <w:rFonts w:asciiTheme="minorHAnsi" w:hAnsiTheme="minorHAnsi"/>
          <w:szCs w:val="22"/>
          <w:lang w:val="en-US"/>
        </w:rPr>
        <w:t>Hrsg</w:t>
      </w:r>
      <w:proofErr w:type="spellEnd"/>
      <w:r w:rsidRPr="003322C7">
        <w:rPr>
          <w:rFonts w:asciiTheme="minorHAnsi" w:hAnsiTheme="minorHAnsi"/>
          <w:szCs w:val="22"/>
          <w:lang w:val="en-US"/>
        </w:rPr>
        <w:t xml:space="preserve">.): </w:t>
      </w:r>
      <w:r w:rsidRPr="003322C7">
        <w:rPr>
          <w:rFonts w:asciiTheme="minorHAnsi" w:hAnsiTheme="minorHAnsi"/>
          <w:i/>
          <w:szCs w:val="22"/>
          <w:lang w:val="en-US"/>
        </w:rPr>
        <w:t>MODA 8 - Advances in Model-Oriented Design and Analysis.</w:t>
      </w:r>
      <w:r w:rsidRPr="003322C7">
        <w:rPr>
          <w:rFonts w:asciiTheme="minorHAnsi" w:hAnsiTheme="minorHAnsi"/>
          <w:szCs w:val="22"/>
          <w:lang w:val="en-US"/>
        </w:rPr>
        <w:t xml:space="preserve"> </w:t>
      </w:r>
      <w:proofErr w:type="spellStart"/>
      <w:r w:rsidRPr="003322C7">
        <w:rPr>
          <w:rFonts w:asciiTheme="minorHAnsi" w:hAnsiTheme="minorHAnsi"/>
          <w:szCs w:val="22"/>
        </w:rPr>
        <w:t>Physica</w:t>
      </w:r>
      <w:proofErr w:type="spellEnd"/>
      <w:r w:rsidRPr="003322C7">
        <w:rPr>
          <w:rFonts w:asciiTheme="minorHAnsi" w:hAnsiTheme="minorHAnsi"/>
          <w:szCs w:val="22"/>
        </w:rPr>
        <w:t>: Heidelberg. 189-195.</w:t>
      </w:r>
    </w:p>
    <w:p w:rsidR="003322C7" w:rsidRPr="00B4130D" w:rsidRDefault="00066F83" w:rsidP="00936FFC">
      <w:pPr>
        <w:spacing w:after="240" w:line="240" w:lineRule="auto"/>
        <w:ind w:left="360"/>
        <w:rPr>
          <w:snapToGrid w:val="0"/>
          <w:lang w:val="en-US"/>
        </w:rPr>
      </w:pPr>
      <w:proofErr w:type="spellStart"/>
      <w:r w:rsidRPr="003322C7">
        <w:t>Röhmel</w:t>
      </w:r>
      <w:proofErr w:type="spellEnd"/>
      <w:r w:rsidRPr="003322C7">
        <w:t xml:space="preserve"> J, </w:t>
      </w:r>
      <w:proofErr w:type="spellStart"/>
      <w:r w:rsidRPr="003322C7">
        <w:t>Gerlinger</w:t>
      </w:r>
      <w:proofErr w:type="spellEnd"/>
      <w:r w:rsidRPr="003322C7">
        <w:t xml:space="preserve"> C, </w:t>
      </w:r>
      <w:r w:rsidRPr="00936FFC">
        <w:rPr>
          <w:b/>
        </w:rPr>
        <w:t>Benda N</w:t>
      </w:r>
      <w:r w:rsidRPr="003322C7">
        <w:t xml:space="preserve">, </w:t>
      </w:r>
      <w:proofErr w:type="spellStart"/>
      <w:r w:rsidRPr="003322C7">
        <w:t>Läuter</w:t>
      </w:r>
      <w:proofErr w:type="spellEnd"/>
      <w:r w:rsidRPr="003322C7">
        <w:t xml:space="preserve"> J (2006). </w:t>
      </w:r>
      <w:proofErr w:type="gramStart"/>
      <w:r w:rsidRPr="00936FFC">
        <w:rPr>
          <w:lang w:val="en-US"/>
        </w:rPr>
        <w:t>On testing simultaneously non-inferiority in two multiple primary endpoints and superiority in at least one of them.</w:t>
      </w:r>
      <w:proofErr w:type="gramEnd"/>
      <w:r w:rsidRPr="00936FFC">
        <w:rPr>
          <w:lang w:val="en-US"/>
        </w:rPr>
        <w:t xml:space="preserve"> </w:t>
      </w:r>
      <w:r w:rsidRPr="00B4130D">
        <w:rPr>
          <w:i/>
          <w:lang w:val="en-US"/>
        </w:rPr>
        <w:t>Biometrical Journal 48</w:t>
      </w:r>
      <w:r w:rsidRPr="00B4130D">
        <w:rPr>
          <w:lang w:val="en-US"/>
        </w:rPr>
        <w:t>, 916-933.</w:t>
      </w:r>
    </w:p>
    <w:p w:rsidR="003322C7" w:rsidRPr="00B4130D" w:rsidRDefault="00066F83" w:rsidP="00936FFC">
      <w:pPr>
        <w:spacing w:after="240" w:line="240" w:lineRule="auto"/>
        <w:ind w:left="360"/>
        <w:rPr>
          <w:snapToGrid w:val="0"/>
          <w:lang w:val="en-US"/>
        </w:rPr>
      </w:pPr>
      <w:r w:rsidRPr="00B4130D">
        <w:rPr>
          <w:lang w:val="en-US"/>
        </w:rPr>
        <w:t xml:space="preserve">Schürmann R, Blode H, </w:t>
      </w:r>
      <w:r w:rsidRPr="00B4130D">
        <w:rPr>
          <w:b/>
          <w:lang w:val="en-US"/>
        </w:rPr>
        <w:t>Benda N</w:t>
      </w:r>
      <w:r w:rsidRPr="00B4130D">
        <w:rPr>
          <w:lang w:val="en-US"/>
        </w:rPr>
        <w:t xml:space="preserve">, Cronin M, Küfner A (2006). </w:t>
      </w:r>
      <w:proofErr w:type="gramStart"/>
      <w:r w:rsidRPr="00936FFC">
        <w:rPr>
          <w:lang w:val="en-US"/>
        </w:rPr>
        <w:t xml:space="preserve">Effect of </w:t>
      </w:r>
      <w:proofErr w:type="spellStart"/>
      <w:r w:rsidRPr="00936FFC">
        <w:rPr>
          <w:lang w:val="en-US"/>
        </w:rPr>
        <w:t>drospirenone</w:t>
      </w:r>
      <w:proofErr w:type="spellEnd"/>
      <w:r w:rsidRPr="00936FFC">
        <w:rPr>
          <w:lang w:val="en-US"/>
        </w:rPr>
        <w:t xml:space="preserve"> on serum potassium and </w:t>
      </w:r>
      <w:proofErr w:type="spellStart"/>
      <w:r w:rsidRPr="00936FFC">
        <w:rPr>
          <w:lang w:val="en-US"/>
        </w:rPr>
        <w:t>drospirenone</w:t>
      </w:r>
      <w:proofErr w:type="spellEnd"/>
      <w:r w:rsidRPr="00936FFC">
        <w:rPr>
          <w:lang w:val="en-US"/>
        </w:rPr>
        <w:t xml:space="preserve"> pharmacokinetics in women with normal or impaired renal function.</w:t>
      </w:r>
      <w:proofErr w:type="gramEnd"/>
      <w:r w:rsidRPr="00936FFC">
        <w:rPr>
          <w:lang w:val="en-US"/>
        </w:rPr>
        <w:t xml:space="preserve"> </w:t>
      </w:r>
      <w:proofErr w:type="gramStart"/>
      <w:r w:rsidRPr="00936FFC">
        <w:rPr>
          <w:i/>
          <w:lang w:val="en-US"/>
        </w:rPr>
        <w:t>Journal of Clinical Pharmacology 8</w:t>
      </w:r>
      <w:r w:rsidRPr="00936FFC">
        <w:rPr>
          <w:lang w:val="en-US"/>
        </w:rPr>
        <w:t>,867-875.</w:t>
      </w:r>
      <w:proofErr w:type="gramEnd"/>
    </w:p>
    <w:p w:rsidR="003322C7" w:rsidRPr="00936FFC" w:rsidRDefault="00066F83" w:rsidP="00936FFC">
      <w:pPr>
        <w:spacing w:after="240" w:line="240" w:lineRule="auto"/>
        <w:ind w:left="360"/>
        <w:rPr>
          <w:snapToGrid w:val="0"/>
        </w:rPr>
      </w:pPr>
      <w:r w:rsidRPr="00B4130D">
        <w:rPr>
          <w:lang w:val="en-US"/>
        </w:rPr>
        <w:t xml:space="preserve">Entholzner M, Schmelter T, </w:t>
      </w:r>
      <w:r w:rsidRPr="00B4130D">
        <w:rPr>
          <w:b/>
          <w:lang w:val="en-US"/>
        </w:rPr>
        <w:t>Benda N</w:t>
      </w:r>
      <w:r w:rsidRPr="00B4130D">
        <w:rPr>
          <w:lang w:val="en-US"/>
        </w:rPr>
        <w:t xml:space="preserve">, Schwabe R (2005). </w:t>
      </w:r>
      <w:proofErr w:type="gramStart"/>
      <w:r w:rsidRPr="00936FFC">
        <w:rPr>
          <w:snapToGrid w:val="0"/>
          <w:lang w:val="en-US"/>
        </w:rPr>
        <w:t>A note on designs for estimating population parameters.</w:t>
      </w:r>
      <w:proofErr w:type="gramEnd"/>
      <w:r w:rsidRPr="00936FFC">
        <w:rPr>
          <w:snapToGrid w:val="0"/>
          <w:lang w:val="en-US"/>
        </w:rPr>
        <w:t xml:space="preserve"> </w:t>
      </w:r>
      <w:proofErr w:type="spellStart"/>
      <w:r w:rsidRPr="00936FFC">
        <w:rPr>
          <w:i/>
          <w:snapToGrid w:val="0"/>
        </w:rPr>
        <w:t>Biometrical</w:t>
      </w:r>
      <w:proofErr w:type="spellEnd"/>
      <w:r w:rsidRPr="00936FFC">
        <w:rPr>
          <w:i/>
          <w:snapToGrid w:val="0"/>
        </w:rPr>
        <w:t xml:space="preserve"> Letters 41</w:t>
      </w:r>
      <w:r w:rsidRPr="00936FFC">
        <w:rPr>
          <w:snapToGrid w:val="0"/>
        </w:rPr>
        <w:t>, 25-41.</w:t>
      </w:r>
    </w:p>
    <w:p w:rsidR="00066F83" w:rsidRPr="00B4130D" w:rsidRDefault="00066F83" w:rsidP="00936FFC">
      <w:pPr>
        <w:spacing w:after="240" w:line="240" w:lineRule="auto"/>
        <w:ind w:left="360"/>
        <w:rPr>
          <w:snapToGrid w:val="0"/>
          <w:lang w:val="en-US"/>
        </w:rPr>
      </w:pPr>
      <w:r w:rsidRPr="00936FFC">
        <w:rPr>
          <w:b/>
        </w:rPr>
        <w:t>Benda N</w:t>
      </w:r>
      <w:r w:rsidRPr="003322C7">
        <w:t xml:space="preserve">, </w:t>
      </w:r>
      <w:proofErr w:type="spellStart"/>
      <w:r w:rsidRPr="003322C7">
        <w:t>Gerlinger</w:t>
      </w:r>
      <w:proofErr w:type="spellEnd"/>
      <w:r w:rsidRPr="003322C7">
        <w:t xml:space="preserve"> C, van der </w:t>
      </w:r>
      <w:proofErr w:type="spellStart"/>
      <w:r w:rsidRPr="003322C7">
        <w:t>Meulen</w:t>
      </w:r>
      <w:proofErr w:type="spellEnd"/>
      <w:r w:rsidRPr="003322C7">
        <w:t xml:space="preserve"> E, </w:t>
      </w:r>
      <w:proofErr w:type="spellStart"/>
      <w:r w:rsidRPr="003322C7">
        <w:t>and</w:t>
      </w:r>
      <w:proofErr w:type="spellEnd"/>
      <w:r w:rsidRPr="003322C7">
        <w:t xml:space="preserve"> </w:t>
      </w:r>
      <w:proofErr w:type="spellStart"/>
      <w:r w:rsidRPr="003322C7">
        <w:t>Endrikat</w:t>
      </w:r>
      <w:proofErr w:type="spellEnd"/>
      <w:r w:rsidRPr="003322C7">
        <w:t xml:space="preserve"> J (2004). </w:t>
      </w:r>
      <w:proofErr w:type="gramStart"/>
      <w:r w:rsidRPr="00936FFC">
        <w:rPr>
          <w:lang w:val="en-US"/>
        </w:rPr>
        <w:t>Sample size calculation for clinical studies on the efficacy of a new contraceptive method.</w:t>
      </w:r>
      <w:proofErr w:type="gramEnd"/>
      <w:r w:rsidRPr="00936FFC">
        <w:rPr>
          <w:lang w:val="en-US"/>
        </w:rPr>
        <w:t xml:space="preserve"> </w:t>
      </w:r>
      <w:r w:rsidRPr="00B4130D">
        <w:rPr>
          <w:i/>
          <w:lang w:val="en-US"/>
        </w:rPr>
        <w:t>Biometrical Journal 46</w:t>
      </w:r>
      <w:r w:rsidRPr="00B4130D">
        <w:rPr>
          <w:lang w:val="en-US"/>
        </w:rPr>
        <w:t>, 141-150.</w:t>
      </w:r>
    </w:p>
    <w:p w:rsidR="00066F83" w:rsidRPr="00936FFC" w:rsidRDefault="00066F83" w:rsidP="00936FFC">
      <w:pPr>
        <w:tabs>
          <w:tab w:val="left" w:pos="360"/>
        </w:tabs>
        <w:spacing w:after="240" w:line="240" w:lineRule="auto"/>
        <w:ind w:left="360"/>
        <w:jc w:val="both"/>
        <w:rPr>
          <w:lang w:val="en-US"/>
        </w:rPr>
      </w:pPr>
      <w:r w:rsidRPr="00B4130D">
        <w:rPr>
          <w:lang w:val="en-US"/>
        </w:rPr>
        <w:lastRenderedPageBreak/>
        <w:t xml:space="preserve">Schürmann R, Holler T, </w:t>
      </w:r>
      <w:r w:rsidRPr="00B4130D">
        <w:rPr>
          <w:b/>
          <w:lang w:val="en-US"/>
        </w:rPr>
        <w:t>Benda N</w:t>
      </w:r>
      <w:r w:rsidRPr="00B4130D">
        <w:rPr>
          <w:lang w:val="en-US"/>
        </w:rPr>
        <w:t xml:space="preserve"> (2004). </w:t>
      </w:r>
      <w:r w:rsidRPr="00936FFC">
        <w:rPr>
          <w:lang w:val="en-US"/>
        </w:rPr>
        <w:t xml:space="preserve">Estradiol and </w:t>
      </w:r>
      <w:proofErr w:type="spellStart"/>
      <w:r w:rsidRPr="00936FFC">
        <w:rPr>
          <w:lang w:val="en-US"/>
        </w:rPr>
        <w:t>drospirenone</w:t>
      </w:r>
      <w:proofErr w:type="spellEnd"/>
      <w:r w:rsidRPr="00936FFC">
        <w:rPr>
          <w:lang w:val="en-US"/>
        </w:rPr>
        <w:t xml:space="preserve"> for climacteric symptoms in postmenopausal women: a double-blind, randomized, placebo-controlled study of the safety and efficacy of three dose regimens. </w:t>
      </w:r>
      <w:r w:rsidRPr="00936FFC">
        <w:rPr>
          <w:i/>
          <w:lang w:val="en-US"/>
        </w:rPr>
        <w:t>Climacteric 7</w:t>
      </w:r>
      <w:r w:rsidRPr="00936FFC">
        <w:rPr>
          <w:lang w:val="en-US"/>
        </w:rPr>
        <w:t>, 189-196.</w:t>
      </w:r>
    </w:p>
    <w:p w:rsidR="00066F83" w:rsidRPr="00936FFC" w:rsidRDefault="00066F83" w:rsidP="00936FFC">
      <w:pPr>
        <w:tabs>
          <w:tab w:val="left" w:pos="360"/>
        </w:tabs>
        <w:spacing w:after="240" w:line="240" w:lineRule="auto"/>
        <w:ind w:left="360"/>
        <w:jc w:val="both"/>
      </w:pPr>
      <w:r w:rsidRPr="00B4130D">
        <w:rPr>
          <w:lang w:val="en-US"/>
        </w:rPr>
        <w:t xml:space="preserve">Huppert PE, Lauchart W, Duda SH, Torkler C, Kloska SP, Weinlich M, </w:t>
      </w:r>
      <w:r w:rsidRPr="00B4130D">
        <w:rPr>
          <w:b/>
          <w:lang w:val="en-US"/>
        </w:rPr>
        <w:t>Benda N</w:t>
      </w:r>
      <w:r w:rsidRPr="00B4130D">
        <w:rPr>
          <w:lang w:val="en-US"/>
        </w:rPr>
        <w:t xml:space="preserve">, Pereira P, Claussen CD (2004). </w:t>
      </w:r>
      <w:proofErr w:type="spellStart"/>
      <w:r w:rsidRPr="003322C7">
        <w:t>Chemoembolisation</w:t>
      </w:r>
      <w:proofErr w:type="spellEnd"/>
      <w:r w:rsidRPr="003322C7">
        <w:t xml:space="preserve"> des </w:t>
      </w:r>
      <w:proofErr w:type="spellStart"/>
      <w:r w:rsidRPr="003322C7">
        <w:t>hepatozellulären</w:t>
      </w:r>
      <w:proofErr w:type="spellEnd"/>
      <w:r w:rsidRPr="003322C7">
        <w:t xml:space="preserve"> </w:t>
      </w:r>
      <w:proofErr w:type="spellStart"/>
      <w:r w:rsidRPr="003322C7">
        <w:t>Karcinoms</w:t>
      </w:r>
      <w:proofErr w:type="spellEnd"/>
      <w:r w:rsidRPr="003322C7">
        <w:t xml:space="preserve">: Welche Faktoren bestimmen Therapieansprechen und Überleben? </w:t>
      </w:r>
      <w:r w:rsidRPr="00936FFC">
        <w:rPr>
          <w:bCs/>
          <w:i/>
        </w:rPr>
        <w:t>Fortschritte auf dem Gebiet der Röntgenstrahlen und bildgebenden Verfahren</w:t>
      </w:r>
      <w:r w:rsidRPr="00936FFC">
        <w:rPr>
          <w:i/>
        </w:rPr>
        <w:t xml:space="preserve"> (</w:t>
      </w:r>
      <w:proofErr w:type="spellStart"/>
      <w:r w:rsidRPr="00936FFC">
        <w:rPr>
          <w:i/>
        </w:rPr>
        <w:t>Röfo</w:t>
      </w:r>
      <w:proofErr w:type="spellEnd"/>
      <w:r w:rsidRPr="00936FFC">
        <w:rPr>
          <w:i/>
        </w:rPr>
        <w:t>) 176</w:t>
      </w:r>
      <w:r w:rsidRPr="003322C7">
        <w:t>, 375-385.</w:t>
      </w:r>
    </w:p>
    <w:p w:rsidR="00066F83" w:rsidRPr="00B4130D" w:rsidRDefault="00066F83" w:rsidP="00936FFC">
      <w:pPr>
        <w:tabs>
          <w:tab w:val="left" w:pos="360"/>
        </w:tabs>
        <w:spacing w:after="240" w:line="240" w:lineRule="auto"/>
        <w:ind w:left="360"/>
        <w:jc w:val="both"/>
        <w:rPr>
          <w:lang w:val="en-US"/>
        </w:rPr>
      </w:pPr>
      <w:r w:rsidRPr="003322C7">
        <w:t xml:space="preserve">Bachmann G, </w:t>
      </w:r>
      <w:proofErr w:type="spellStart"/>
      <w:r w:rsidRPr="003322C7">
        <w:t>Sulak</w:t>
      </w:r>
      <w:proofErr w:type="spellEnd"/>
      <w:r w:rsidRPr="003322C7">
        <w:t xml:space="preserve"> PJ, Sampson-</w:t>
      </w:r>
      <w:proofErr w:type="spellStart"/>
      <w:r w:rsidRPr="003322C7">
        <w:t>Landers</w:t>
      </w:r>
      <w:proofErr w:type="spellEnd"/>
      <w:r w:rsidRPr="003322C7">
        <w:t xml:space="preserve"> C, </w:t>
      </w:r>
      <w:r w:rsidRPr="00936FFC">
        <w:rPr>
          <w:b/>
        </w:rPr>
        <w:t>Benda N</w:t>
      </w:r>
      <w:r w:rsidRPr="003322C7">
        <w:t xml:space="preserve">, </w:t>
      </w:r>
      <w:proofErr w:type="spellStart"/>
      <w:r w:rsidRPr="003322C7">
        <w:t>Marr</w:t>
      </w:r>
      <w:proofErr w:type="spellEnd"/>
      <w:r w:rsidRPr="003322C7">
        <w:t xml:space="preserve"> J (2004). </w:t>
      </w:r>
      <w:proofErr w:type="gramStart"/>
      <w:r w:rsidRPr="00936FFC">
        <w:rPr>
          <w:lang w:val="en-US"/>
        </w:rPr>
        <w:t xml:space="preserve">Efficacy and safety of a low-dose 24-day combined oral contraceptive containing 20 micrograms </w:t>
      </w:r>
      <w:proofErr w:type="spellStart"/>
      <w:r w:rsidRPr="00936FFC">
        <w:rPr>
          <w:lang w:val="en-US"/>
        </w:rPr>
        <w:t>ethinylestradiol</w:t>
      </w:r>
      <w:proofErr w:type="spellEnd"/>
      <w:r w:rsidRPr="00936FFC">
        <w:rPr>
          <w:lang w:val="en-US"/>
        </w:rPr>
        <w:t xml:space="preserve"> and 3 mg </w:t>
      </w:r>
      <w:proofErr w:type="spellStart"/>
      <w:r w:rsidRPr="00936FFC">
        <w:rPr>
          <w:lang w:val="en-US"/>
        </w:rPr>
        <w:t>drospirenone</w:t>
      </w:r>
      <w:proofErr w:type="spellEnd"/>
      <w:r w:rsidRPr="00936FFC">
        <w:rPr>
          <w:lang w:val="en-US"/>
        </w:rPr>
        <w:t>.</w:t>
      </w:r>
      <w:proofErr w:type="gramEnd"/>
      <w:r w:rsidRPr="00936FFC">
        <w:rPr>
          <w:lang w:val="en-US"/>
        </w:rPr>
        <w:t xml:space="preserve"> </w:t>
      </w:r>
      <w:r w:rsidRPr="00B4130D">
        <w:rPr>
          <w:lang w:val="en-US"/>
        </w:rPr>
        <w:t>Contraception 70, 191-198.</w:t>
      </w:r>
    </w:p>
    <w:p w:rsidR="00066F83" w:rsidRPr="003322C7" w:rsidRDefault="00066F83" w:rsidP="00936FFC">
      <w:pPr>
        <w:spacing w:after="240" w:line="240" w:lineRule="auto"/>
        <w:ind w:left="360"/>
      </w:pPr>
      <w:proofErr w:type="spellStart"/>
      <w:r w:rsidRPr="00936FFC">
        <w:rPr>
          <w:lang w:val="en-US"/>
        </w:rPr>
        <w:t>Mielke</w:t>
      </w:r>
      <w:proofErr w:type="spellEnd"/>
      <w:r w:rsidRPr="00936FFC">
        <w:rPr>
          <w:lang w:val="en-US"/>
        </w:rPr>
        <w:t xml:space="preserve"> G, </w:t>
      </w:r>
      <w:r w:rsidRPr="00936FFC">
        <w:rPr>
          <w:b/>
          <w:lang w:val="en-US"/>
        </w:rPr>
        <w:t>Benda N</w:t>
      </w:r>
      <w:r w:rsidRPr="00936FFC">
        <w:rPr>
          <w:lang w:val="en-US"/>
        </w:rPr>
        <w:t xml:space="preserve"> (2001). Cardiac output and central distribution of blood flow in human fetus. </w:t>
      </w:r>
      <w:proofErr w:type="spellStart"/>
      <w:r w:rsidRPr="00936FFC">
        <w:rPr>
          <w:i/>
        </w:rPr>
        <w:t>Circulation</w:t>
      </w:r>
      <w:proofErr w:type="spellEnd"/>
      <w:r w:rsidRPr="00936FFC">
        <w:rPr>
          <w:i/>
        </w:rPr>
        <w:t xml:space="preserve"> 103</w:t>
      </w:r>
      <w:r w:rsidRPr="003322C7">
        <w:t>, 1662-1668.</w:t>
      </w:r>
    </w:p>
    <w:p w:rsidR="00066F83" w:rsidRPr="00B4130D" w:rsidRDefault="00066F83" w:rsidP="00936FFC">
      <w:pPr>
        <w:spacing w:after="240" w:line="240" w:lineRule="auto"/>
        <w:ind w:left="360"/>
        <w:rPr>
          <w:lang w:val="en-US"/>
        </w:rPr>
      </w:pPr>
      <w:r w:rsidRPr="003322C7">
        <w:t xml:space="preserve">Lutz S, Dietrich TJ, </w:t>
      </w:r>
      <w:r w:rsidRPr="00936FFC">
        <w:rPr>
          <w:b/>
        </w:rPr>
        <w:t>Benda N</w:t>
      </w:r>
      <w:r w:rsidRPr="003322C7">
        <w:t xml:space="preserve">, Selig B, </w:t>
      </w:r>
      <w:proofErr w:type="spellStart"/>
      <w:r w:rsidRPr="003322C7">
        <w:t>Strasburger</w:t>
      </w:r>
      <w:proofErr w:type="spellEnd"/>
      <w:r w:rsidRPr="003322C7">
        <w:t xml:space="preserve"> H, Schiefer U (2001). </w:t>
      </w:r>
      <w:proofErr w:type="gramStart"/>
      <w:r w:rsidRPr="00936FFC">
        <w:rPr>
          <w:lang w:val="en-US"/>
        </w:rPr>
        <w:t>An explicit no response instead of time-out in automated visual-field testing</w:t>
      </w:r>
      <w:r w:rsidRPr="00936FFC">
        <w:rPr>
          <w:i/>
          <w:lang w:val="en-US"/>
        </w:rPr>
        <w:t>.</w:t>
      </w:r>
      <w:proofErr w:type="gramEnd"/>
      <w:r w:rsidRPr="00936FFC">
        <w:rPr>
          <w:i/>
          <w:lang w:val="en-US"/>
        </w:rPr>
        <w:t xml:space="preserve"> </w:t>
      </w:r>
      <w:r w:rsidRPr="00B4130D">
        <w:rPr>
          <w:i/>
          <w:lang w:val="en-US"/>
        </w:rPr>
        <w:t>Graefes Archive of Clinical and Experimental Ophthalmology 239</w:t>
      </w:r>
      <w:r w:rsidRPr="00B4130D">
        <w:rPr>
          <w:lang w:val="en-US"/>
        </w:rPr>
        <w:t>, 173-181.</w:t>
      </w:r>
    </w:p>
    <w:p w:rsidR="00066F83" w:rsidRPr="00936FFC" w:rsidRDefault="00066F83" w:rsidP="00936FFC">
      <w:pPr>
        <w:spacing w:after="240" w:line="240" w:lineRule="auto"/>
        <w:ind w:left="360"/>
        <w:rPr>
          <w:lang w:val="en-US"/>
        </w:rPr>
      </w:pPr>
      <w:proofErr w:type="spellStart"/>
      <w:r w:rsidRPr="00936FFC">
        <w:rPr>
          <w:lang w:val="en-US"/>
        </w:rPr>
        <w:t>Mielke</w:t>
      </w:r>
      <w:proofErr w:type="spellEnd"/>
      <w:r w:rsidRPr="00936FFC">
        <w:rPr>
          <w:lang w:val="en-US"/>
        </w:rPr>
        <w:t xml:space="preserve"> G, </w:t>
      </w:r>
      <w:r w:rsidRPr="00936FFC">
        <w:rPr>
          <w:b/>
          <w:lang w:val="en-US"/>
        </w:rPr>
        <w:t>Benda N</w:t>
      </w:r>
      <w:r w:rsidRPr="00936FFC">
        <w:rPr>
          <w:lang w:val="en-US"/>
        </w:rPr>
        <w:t xml:space="preserve"> (2000). Blood flow velocity waveforms of the fetal pulmonary artery and the ductus arteriosus: Reference ranges from 13 weeks to term. </w:t>
      </w:r>
      <w:r w:rsidRPr="00936FFC">
        <w:rPr>
          <w:i/>
          <w:lang w:val="en-US"/>
        </w:rPr>
        <w:t>Ultrasound in Obstetrics and Gynecology</w:t>
      </w:r>
      <w:r w:rsidRPr="00936FFC">
        <w:rPr>
          <w:lang w:val="en-US"/>
        </w:rPr>
        <w:t xml:space="preserve"> </w:t>
      </w:r>
      <w:r w:rsidRPr="00936FFC">
        <w:rPr>
          <w:i/>
          <w:lang w:val="en-US"/>
        </w:rPr>
        <w:t>15</w:t>
      </w:r>
      <w:r w:rsidRPr="00936FFC">
        <w:rPr>
          <w:lang w:val="en-US"/>
        </w:rPr>
        <w:t>, 213-218.</w:t>
      </w:r>
    </w:p>
    <w:p w:rsidR="00066F83" w:rsidRPr="00936FFC" w:rsidRDefault="00066F83" w:rsidP="00936FFC">
      <w:pPr>
        <w:spacing w:after="240" w:line="240" w:lineRule="auto"/>
        <w:ind w:left="360"/>
        <w:rPr>
          <w:lang w:val="en-US"/>
        </w:rPr>
      </w:pPr>
      <w:proofErr w:type="spellStart"/>
      <w:r w:rsidRPr="00936FFC">
        <w:rPr>
          <w:lang w:val="en-US"/>
        </w:rPr>
        <w:t>Mielke</w:t>
      </w:r>
      <w:proofErr w:type="spellEnd"/>
      <w:r w:rsidRPr="00936FFC">
        <w:rPr>
          <w:lang w:val="en-US"/>
        </w:rPr>
        <w:t xml:space="preserve"> G, </w:t>
      </w:r>
      <w:r w:rsidRPr="00936FFC">
        <w:rPr>
          <w:b/>
          <w:lang w:val="en-US"/>
        </w:rPr>
        <w:t>Benda N</w:t>
      </w:r>
      <w:r w:rsidRPr="00936FFC">
        <w:rPr>
          <w:lang w:val="en-US"/>
        </w:rPr>
        <w:t xml:space="preserve"> (2000). Reference ranges for two-dimensional echocardiographic examination of the fetal ductus arteriosus. </w:t>
      </w:r>
      <w:r w:rsidRPr="00936FFC">
        <w:rPr>
          <w:i/>
          <w:lang w:val="en-US"/>
        </w:rPr>
        <w:t>Ultrasound in Obstetrics and Gynecology 15</w:t>
      </w:r>
      <w:r w:rsidRPr="00936FFC">
        <w:rPr>
          <w:lang w:val="en-US"/>
        </w:rPr>
        <w:t>, 219-225.</w:t>
      </w:r>
    </w:p>
    <w:p w:rsidR="00A22C05" w:rsidRPr="003322C7" w:rsidRDefault="00A22C05" w:rsidP="00936FFC">
      <w:pPr>
        <w:spacing w:after="240" w:line="240" w:lineRule="auto"/>
        <w:ind w:left="360"/>
      </w:pPr>
      <w:r w:rsidRPr="00B4130D">
        <w:rPr>
          <w:b/>
          <w:lang w:val="en-US"/>
        </w:rPr>
        <w:t>Benda N</w:t>
      </w:r>
      <w:r w:rsidRPr="00B4130D">
        <w:rPr>
          <w:lang w:val="en-US"/>
        </w:rPr>
        <w:t xml:space="preserve">, Schiefer U, Dietrich TJ (1999). </w:t>
      </w:r>
      <w:proofErr w:type="gramStart"/>
      <w:r w:rsidRPr="00936FFC">
        <w:rPr>
          <w:lang w:val="en-US"/>
        </w:rPr>
        <w:t xml:space="preserve">Models for the description of </w:t>
      </w:r>
      <w:proofErr w:type="spellStart"/>
      <w:r w:rsidRPr="00936FFC">
        <w:rPr>
          <w:lang w:val="en-US"/>
        </w:rPr>
        <w:t>angioscotomas</w:t>
      </w:r>
      <w:proofErr w:type="spellEnd"/>
      <w:r w:rsidRPr="00936FFC">
        <w:rPr>
          <w:lang w:val="en-US"/>
        </w:rPr>
        <w:t>.</w:t>
      </w:r>
      <w:proofErr w:type="gramEnd"/>
      <w:r w:rsidRPr="00936FFC">
        <w:rPr>
          <w:lang w:val="en-US"/>
        </w:rPr>
        <w:t xml:space="preserve"> </w:t>
      </w:r>
      <w:r w:rsidRPr="00936FFC">
        <w:rPr>
          <w:i/>
        </w:rPr>
        <w:t>Vision Research</w:t>
      </w:r>
      <w:r w:rsidRPr="003322C7">
        <w:t xml:space="preserve"> </w:t>
      </w:r>
      <w:r w:rsidRPr="00936FFC">
        <w:rPr>
          <w:i/>
        </w:rPr>
        <w:t>39</w:t>
      </w:r>
      <w:r w:rsidRPr="003322C7">
        <w:t>, 1889-1896.</w:t>
      </w:r>
    </w:p>
    <w:p w:rsidR="00066F83" w:rsidRPr="003322C7" w:rsidRDefault="00066F83" w:rsidP="00936FFC">
      <w:pPr>
        <w:spacing w:after="240" w:line="240" w:lineRule="auto"/>
        <w:ind w:left="360"/>
      </w:pPr>
      <w:r w:rsidRPr="003322C7">
        <w:t xml:space="preserve">Franz HBG, Schneider D, </w:t>
      </w:r>
      <w:r w:rsidRPr="00936FFC">
        <w:rPr>
          <w:b/>
        </w:rPr>
        <w:t>Benda N</w:t>
      </w:r>
      <w:r w:rsidRPr="003322C7">
        <w:t xml:space="preserve">, Erz W, Neuer A, </w:t>
      </w:r>
      <w:proofErr w:type="spellStart"/>
      <w:r w:rsidRPr="003322C7">
        <w:t>Gonser</w:t>
      </w:r>
      <w:proofErr w:type="spellEnd"/>
      <w:r w:rsidRPr="003322C7">
        <w:t xml:space="preserve"> M (1999). Die </w:t>
      </w:r>
      <w:r w:rsidRPr="00936FFC">
        <w:rPr>
          <w:iCs/>
        </w:rPr>
        <w:t>unkomplizierte</w:t>
      </w:r>
      <w:r w:rsidRPr="003322C7">
        <w:t xml:space="preserve"> Geburtsverletzung als Risikofaktor analer Inkontinenz? </w:t>
      </w:r>
      <w:r w:rsidRPr="00936FFC">
        <w:rPr>
          <w:i/>
        </w:rPr>
        <w:t>Zeitschrift für Geburtshilfe und Neonatologie 203</w:t>
      </w:r>
      <w:r w:rsidRPr="003322C7">
        <w:t>, 24-28.</w:t>
      </w:r>
    </w:p>
    <w:p w:rsidR="003322C7" w:rsidRPr="003322C7" w:rsidRDefault="00066F83" w:rsidP="00936FFC">
      <w:pPr>
        <w:spacing w:after="240" w:line="240" w:lineRule="auto"/>
        <w:ind w:left="360"/>
      </w:pPr>
      <w:r w:rsidRPr="003322C7">
        <w:t xml:space="preserve">Schiefer U, </w:t>
      </w:r>
      <w:r w:rsidRPr="00936FFC">
        <w:rPr>
          <w:b/>
        </w:rPr>
        <w:t>Benda N</w:t>
      </w:r>
      <w:r w:rsidRPr="003322C7">
        <w:t xml:space="preserve">, Dietrich TJ, Selig B, Hofmann C, Schiller J (1999). </w:t>
      </w:r>
      <w:proofErr w:type="spellStart"/>
      <w:proofErr w:type="gramStart"/>
      <w:r w:rsidRPr="00936FFC">
        <w:rPr>
          <w:lang w:val="en-US"/>
        </w:rPr>
        <w:t>Angioscotoma</w:t>
      </w:r>
      <w:proofErr w:type="spellEnd"/>
      <w:r w:rsidRPr="00936FFC">
        <w:rPr>
          <w:lang w:val="en-US"/>
        </w:rPr>
        <w:t xml:space="preserve"> detection with fundus-oriented </w:t>
      </w:r>
      <w:proofErr w:type="spellStart"/>
      <w:r w:rsidRPr="00936FFC">
        <w:rPr>
          <w:lang w:val="en-US"/>
        </w:rPr>
        <w:t>perimetry</w:t>
      </w:r>
      <w:proofErr w:type="spellEnd"/>
      <w:r w:rsidRPr="00936FFC">
        <w:rPr>
          <w:lang w:val="en-US"/>
        </w:rPr>
        <w:t xml:space="preserve"> – A study with dark and bright stimuli of different sizes.</w:t>
      </w:r>
      <w:proofErr w:type="gramEnd"/>
      <w:r w:rsidRPr="00936FFC">
        <w:rPr>
          <w:lang w:val="en-US"/>
        </w:rPr>
        <w:t xml:space="preserve"> </w:t>
      </w:r>
      <w:r w:rsidRPr="00936FFC">
        <w:rPr>
          <w:i/>
        </w:rPr>
        <w:t>Vision Research</w:t>
      </w:r>
      <w:r w:rsidRPr="003322C7">
        <w:t xml:space="preserve"> </w:t>
      </w:r>
      <w:r w:rsidRPr="00936FFC">
        <w:rPr>
          <w:i/>
        </w:rPr>
        <w:t>39</w:t>
      </w:r>
      <w:r w:rsidRPr="003322C7">
        <w:t>, 1897-1909.</w:t>
      </w:r>
    </w:p>
    <w:p w:rsidR="00A22C05" w:rsidRPr="00B4130D" w:rsidRDefault="00A22C05" w:rsidP="00936FFC">
      <w:pPr>
        <w:spacing w:after="240" w:line="240" w:lineRule="auto"/>
        <w:ind w:left="360"/>
        <w:rPr>
          <w:lang w:val="en-US"/>
        </w:rPr>
      </w:pPr>
      <w:r w:rsidRPr="003322C7">
        <w:t xml:space="preserve">Dietrich TJ, Ata N, Sänger A, Selig B, Schiefer U, </w:t>
      </w:r>
      <w:r w:rsidRPr="00936FFC">
        <w:rPr>
          <w:b/>
        </w:rPr>
        <w:t>Benda N</w:t>
      </w:r>
      <w:r w:rsidRPr="003322C7">
        <w:t xml:space="preserve"> (1999). </w:t>
      </w:r>
      <w:r w:rsidRPr="00936FFC">
        <w:rPr>
          <w:lang w:val="en-US"/>
        </w:rPr>
        <w:t xml:space="preserve">Age influences asymmetry in differential luminance sensitivity. In: Wall M and </w:t>
      </w:r>
      <w:proofErr w:type="spellStart"/>
      <w:r w:rsidRPr="00936FFC">
        <w:rPr>
          <w:lang w:val="en-US"/>
        </w:rPr>
        <w:t>Heijl</w:t>
      </w:r>
      <w:proofErr w:type="spellEnd"/>
      <w:r w:rsidRPr="00936FFC">
        <w:rPr>
          <w:lang w:val="en-US"/>
        </w:rPr>
        <w:t xml:space="preserve"> A (</w:t>
      </w:r>
      <w:proofErr w:type="spellStart"/>
      <w:r w:rsidRPr="00936FFC">
        <w:rPr>
          <w:lang w:val="en-US"/>
        </w:rPr>
        <w:t>Hrsg</w:t>
      </w:r>
      <w:proofErr w:type="spellEnd"/>
      <w:r w:rsidRPr="00936FFC">
        <w:rPr>
          <w:lang w:val="en-US"/>
        </w:rPr>
        <w:t xml:space="preserve">.): </w:t>
      </w:r>
      <w:proofErr w:type="spellStart"/>
      <w:r w:rsidRPr="00936FFC">
        <w:rPr>
          <w:i/>
          <w:lang w:val="en-US"/>
        </w:rPr>
        <w:t>Perimetry</w:t>
      </w:r>
      <w:proofErr w:type="spellEnd"/>
      <w:r w:rsidRPr="00936FFC">
        <w:rPr>
          <w:i/>
          <w:lang w:val="en-US"/>
        </w:rPr>
        <w:t xml:space="preserve"> Update 1998/1999</w:t>
      </w:r>
      <w:r w:rsidRPr="00936FFC">
        <w:rPr>
          <w:lang w:val="en-US"/>
        </w:rPr>
        <w:t xml:space="preserve">. </w:t>
      </w:r>
      <w:r w:rsidRPr="00B4130D">
        <w:rPr>
          <w:lang w:val="en-US"/>
        </w:rPr>
        <w:t xml:space="preserve">Kugler Publications: Amsterdam/New York, 223-227. </w:t>
      </w:r>
    </w:p>
    <w:p w:rsidR="00A22C05" w:rsidRPr="00936FFC" w:rsidRDefault="00A22C05" w:rsidP="00936FFC">
      <w:pPr>
        <w:spacing w:after="240" w:line="240" w:lineRule="auto"/>
        <w:ind w:left="360"/>
        <w:rPr>
          <w:lang w:val="en-US"/>
        </w:rPr>
      </w:pPr>
      <w:r w:rsidRPr="00936FFC">
        <w:rPr>
          <w:lang w:val="sv-SE"/>
        </w:rPr>
        <w:t xml:space="preserve">Topka H, Massaquoi SG, </w:t>
      </w:r>
      <w:r w:rsidRPr="00936FFC">
        <w:rPr>
          <w:b/>
          <w:lang w:val="sv-SE"/>
        </w:rPr>
        <w:t>Benda N</w:t>
      </w:r>
      <w:r w:rsidRPr="00936FFC">
        <w:rPr>
          <w:lang w:val="sv-SE"/>
        </w:rPr>
        <w:t xml:space="preserve">, Hallett M (1998). </w:t>
      </w:r>
      <w:proofErr w:type="gramStart"/>
      <w:r w:rsidRPr="00936FFC">
        <w:rPr>
          <w:lang w:val="en-US"/>
        </w:rPr>
        <w:t>Motor Skill Learning in Patients with Cerebellar Degeneration.</w:t>
      </w:r>
      <w:proofErr w:type="gramEnd"/>
      <w:r w:rsidRPr="00936FFC">
        <w:rPr>
          <w:lang w:val="en-US"/>
        </w:rPr>
        <w:t xml:space="preserve"> </w:t>
      </w:r>
      <w:r w:rsidRPr="00936FFC">
        <w:rPr>
          <w:i/>
          <w:lang w:val="en-US"/>
        </w:rPr>
        <w:t>Journal of the Neurological Sciences 158</w:t>
      </w:r>
      <w:r w:rsidRPr="00936FFC">
        <w:rPr>
          <w:lang w:val="en-US"/>
        </w:rPr>
        <w:t>, 164-172.</w:t>
      </w:r>
    </w:p>
    <w:p w:rsidR="00A22C05" w:rsidRPr="003322C7" w:rsidRDefault="00A22C05" w:rsidP="00936FFC">
      <w:pPr>
        <w:spacing w:after="240" w:line="240" w:lineRule="auto"/>
        <w:ind w:left="360"/>
      </w:pPr>
      <w:r w:rsidRPr="00B4130D">
        <w:rPr>
          <w:lang w:val="en-US"/>
        </w:rPr>
        <w:t xml:space="preserve">Franz HBG, </w:t>
      </w:r>
      <w:r w:rsidRPr="00B4130D">
        <w:rPr>
          <w:b/>
          <w:lang w:val="en-US"/>
        </w:rPr>
        <w:t>Benda N</w:t>
      </w:r>
      <w:r w:rsidRPr="00B4130D">
        <w:rPr>
          <w:lang w:val="en-US"/>
        </w:rPr>
        <w:t xml:space="preserve">, Gonser M, Bäckert IT, Jehle EC (1998). </w:t>
      </w:r>
      <w:r w:rsidRPr="003322C7">
        <w:t xml:space="preserve">Klinische Auswirkungen der Geburt mit medianer Episiotomie und analer </w:t>
      </w:r>
      <w:proofErr w:type="spellStart"/>
      <w:r w:rsidRPr="003322C7">
        <w:t>Sphinkterverletzung</w:t>
      </w:r>
      <w:proofErr w:type="spellEnd"/>
      <w:r w:rsidRPr="003322C7">
        <w:t xml:space="preserve"> auf die </w:t>
      </w:r>
      <w:proofErr w:type="spellStart"/>
      <w:r w:rsidRPr="003322C7">
        <w:t>Stuhlinkontinez</w:t>
      </w:r>
      <w:proofErr w:type="spellEnd"/>
      <w:r w:rsidRPr="003322C7">
        <w:t xml:space="preserve"> bei </w:t>
      </w:r>
      <w:proofErr w:type="spellStart"/>
      <w:r w:rsidRPr="003322C7">
        <w:t>Primiparae</w:t>
      </w:r>
      <w:proofErr w:type="spellEnd"/>
      <w:r w:rsidRPr="003322C7">
        <w:t xml:space="preserve">. </w:t>
      </w:r>
      <w:r w:rsidRPr="00936FFC">
        <w:rPr>
          <w:i/>
        </w:rPr>
        <w:t>Zentralblatt für Chirurgie 123</w:t>
      </w:r>
      <w:r w:rsidRPr="003322C7">
        <w:t>, 218-223.</w:t>
      </w:r>
    </w:p>
    <w:p w:rsidR="00A22C05" w:rsidRPr="00B4130D" w:rsidRDefault="00A22C05" w:rsidP="00936FFC">
      <w:pPr>
        <w:spacing w:after="240" w:line="240" w:lineRule="auto"/>
        <w:ind w:left="360"/>
        <w:rPr>
          <w:lang w:val="en-US"/>
        </w:rPr>
      </w:pPr>
      <w:r w:rsidRPr="003322C7">
        <w:t xml:space="preserve">Bader P, Beck J, Frey A, Schlegel PG, </w:t>
      </w:r>
      <w:proofErr w:type="spellStart"/>
      <w:r w:rsidRPr="003322C7">
        <w:t>Hebarth</w:t>
      </w:r>
      <w:proofErr w:type="spellEnd"/>
      <w:r w:rsidRPr="003322C7">
        <w:t xml:space="preserve"> H, </w:t>
      </w:r>
      <w:proofErr w:type="spellStart"/>
      <w:r w:rsidRPr="003322C7">
        <w:t>Handgretinger</w:t>
      </w:r>
      <w:proofErr w:type="spellEnd"/>
      <w:r w:rsidRPr="003322C7">
        <w:t xml:space="preserve"> R, </w:t>
      </w:r>
      <w:proofErr w:type="spellStart"/>
      <w:r w:rsidRPr="003322C7">
        <w:t>Einsele</w:t>
      </w:r>
      <w:proofErr w:type="spellEnd"/>
      <w:r w:rsidRPr="003322C7">
        <w:t xml:space="preserve"> H, Niemeyer C, </w:t>
      </w:r>
      <w:r w:rsidRPr="00936FFC">
        <w:rPr>
          <w:b/>
        </w:rPr>
        <w:t>Benda N</w:t>
      </w:r>
      <w:r w:rsidRPr="003322C7">
        <w:t xml:space="preserve">, </w:t>
      </w:r>
      <w:proofErr w:type="spellStart"/>
      <w:r w:rsidRPr="003322C7">
        <w:t>Faul</w:t>
      </w:r>
      <w:proofErr w:type="spellEnd"/>
      <w:r w:rsidRPr="003322C7">
        <w:t xml:space="preserve"> C, </w:t>
      </w:r>
      <w:proofErr w:type="spellStart"/>
      <w:r w:rsidRPr="003322C7">
        <w:t>Kanz</w:t>
      </w:r>
      <w:proofErr w:type="spellEnd"/>
      <w:r w:rsidRPr="003322C7">
        <w:t xml:space="preserve"> L, Niethammer D, </w:t>
      </w:r>
      <w:proofErr w:type="spellStart"/>
      <w:r w:rsidRPr="003322C7">
        <w:t>Klingebiel</w:t>
      </w:r>
      <w:proofErr w:type="spellEnd"/>
      <w:r w:rsidRPr="003322C7">
        <w:t xml:space="preserve"> T (1998). </w:t>
      </w:r>
      <w:r w:rsidRPr="00936FFC">
        <w:rPr>
          <w:lang w:val="en-US"/>
        </w:rPr>
        <w:t xml:space="preserve">Serial and quantitative analysis of mixed hematopoietic </w:t>
      </w:r>
      <w:proofErr w:type="spellStart"/>
      <w:r w:rsidRPr="00936FFC">
        <w:rPr>
          <w:lang w:val="en-US"/>
        </w:rPr>
        <w:t>chimerism</w:t>
      </w:r>
      <w:proofErr w:type="spellEnd"/>
      <w:r w:rsidRPr="00936FFC">
        <w:rPr>
          <w:lang w:val="en-US"/>
        </w:rPr>
        <w:t xml:space="preserve"> by PCR in patients with acute </w:t>
      </w:r>
      <w:proofErr w:type="spellStart"/>
      <w:r w:rsidRPr="00936FFC">
        <w:rPr>
          <w:lang w:val="en-US"/>
        </w:rPr>
        <w:t>leukemias</w:t>
      </w:r>
      <w:proofErr w:type="spellEnd"/>
      <w:r w:rsidRPr="00936FFC">
        <w:rPr>
          <w:lang w:val="en-US"/>
        </w:rPr>
        <w:t xml:space="preserve"> allows the prediction of relapse after allogeneic BMT. </w:t>
      </w:r>
      <w:r w:rsidRPr="00B4130D">
        <w:rPr>
          <w:i/>
          <w:lang w:val="en-US"/>
        </w:rPr>
        <w:t>Bone Marrow Transplantation 21</w:t>
      </w:r>
      <w:r w:rsidRPr="00B4130D">
        <w:rPr>
          <w:lang w:val="en-US"/>
        </w:rPr>
        <w:t>, 487-95.</w:t>
      </w:r>
    </w:p>
    <w:p w:rsidR="00A22C05" w:rsidRPr="00936FFC" w:rsidRDefault="00A22C05" w:rsidP="00936FFC">
      <w:pPr>
        <w:spacing w:after="240" w:line="240" w:lineRule="auto"/>
        <w:ind w:left="360"/>
        <w:rPr>
          <w:lang w:val="en-US"/>
        </w:rPr>
      </w:pPr>
      <w:r w:rsidRPr="00B4130D">
        <w:rPr>
          <w:lang w:val="en-US"/>
        </w:rPr>
        <w:lastRenderedPageBreak/>
        <w:t xml:space="preserve">Enderle MD, </w:t>
      </w:r>
      <w:r w:rsidRPr="00B4130D">
        <w:rPr>
          <w:b/>
          <w:lang w:val="en-US"/>
        </w:rPr>
        <w:t>Benda N</w:t>
      </w:r>
      <w:r w:rsidRPr="00B4130D">
        <w:rPr>
          <w:lang w:val="en-US"/>
        </w:rPr>
        <w:t xml:space="preserve">, Schmülling RM, Haering HU, Pfohl M (1998). </w:t>
      </w:r>
      <w:r w:rsidRPr="00936FFC">
        <w:rPr>
          <w:lang w:val="en-US"/>
        </w:rPr>
        <w:t xml:space="preserve">Preserved endothelial function in IDDM patients, but not in NIDDM patients, compared with healthy subjects. </w:t>
      </w:r>
      <w:r w:rsidRPr="00936FFC">
        <w:rPr>
          <w:i/>
          <w:lang w:val="en-US"/>
        </w:rPr>
        <w:t>Diabetes Care</w:t>
      </w:r>
      <w:r w:rsidRPr="00936FFC">
        <w:rPr>
          <w:lang w:val="en-US"/>
        </w:rPr>
        <w:t xml:space="preserve"> </w:t>
      </w:r>
      <w:r w:rsidRPr="00936FFC">
        <w:rPr>
          <w:i/>
          <w:lang w:val="en-US"/>
        </w:rPr>
        <w:t>21</w:t>
      </w:r>
      <w:r w:rsidRPr="00936FFC">
        <w:rPr>
          <w:lang w:val="en-US"/>
        </w:rPr>
        <w:t>, 271-277.</w:t>
      </w:r>
    </w:p>
    <w:p w:rsidR="00A22C05" w:rsidRPr="00936FFC" w:rsidRDefault="00A22C05" w:rsidP="00936FFC">
      <w:pPr>
        <w:spacing w:after="240" w:line="240" w:lineRule="auto"/>
        <w:ind w:left="360"/>
        <w:rPr>
          <w:lang w:val="en-US"/>
        </w:rPr>
      </w:pPr>
      <w:r w:rsidRPr="00B4130D">
        <w:rPr>
          <w:lang w:val="en-US"/>
        </w:rPr>
        <w:t xml:space="preserve">Pfohl M, Athanasiadis A, Koch M, Clemens P, </w:t>
      </w:r>
      <w:r w:rsidRPr="00B4130D">
        <w:rPr>
          <w:b/>
          <w:lang w:val="en-US"/>
        </w:rPr>
        <w:t>Benda N</w:t>
      </w:r>
      <w:r w:rsidRPr="00B4130D">
        <w:rPr>
          <w:lang w:val="en-US"/>
        </w:rPr>
        <w:t xml:space="preserve">, Haring HU, Karsch KR (1998). </w:t>
      </w:r>
      <w:r w:rsidRPr="00936FFC">
        <w:rPr>
          <w:lang w:val="en-US"/>
        </w:rPr>
        <w:t xml:space="preserve">Insertion/deletion polymorphism of the angiotensin I-converting enzyme gene is associated with coronary artery plaque calcification as assessed by intravascular ultrasound. </w:t>
      </w:r>
      <w:proofErr w:type="gramStart"/>
      <w:r w:rsidRPr="00936FFC">
        <w:rPr>
          <w:i/>
          <w:lang w:val="en-US"/>
        </w:rPr>
        <w:t xml:space="preserve">Journal of </w:t>
      </w:r>
      <w:r w:rsidRPr="00936FFC">
        <w:rPr>
          <w:bCs/>
          <w:i/>
          <w:lang w:val="en-US"/>
        </w:rPr>
        <w:t>the American College of Cardiology</w:t>
      </w:r>
      <w:r w:rsidRPr="00936FFC">
        <w:rPr>
          <w:bCs/>
          <w:lang w:val="en-US"/>
        </w:rPr>
        <w:t xml:space="preserve"> </w:t>
      </w:r>
      <w:r w:rsidRPr="00936FFC">
        <w:rPr>
          <w:i/>
          <w:lang w:val="en-US"/>
        </w:rPr>
        <w:t>31</w:t>
      </w:r>
      <w:r w:rsidRPr="00936FFC">
        <w:rPr>
          <w:lang w:val="en-US"/>
        </w:rPr>
        <w:t>, 987-91.</w:t>
      </w:r>
      <w:proofErr w:type="gramEnd"/>
      <w:r w:rsidRPr="00936FFC">
        <w:rPr>
          <w:lang w:val="en-US"/>
        </w:rPr>
        <w:t xml:space="preserve"> </w:t>
      </w:r>
    </w:p>
    <w:p w:rsidR="00A22C05" w:rsidRPr="00B4130D" w:rsidRDefault="00A22C05" w:rsidP="00936FFC">
      <w:pPr>
        <w:spacing w:after="240" w:line="240" w:lineRule="auto"/>
        <w:ind w:left="360"/>
        <w:rPr>
          <w:lang w:val="en-US"/>
        </w:rPr>
      </w:pPr>
      <w:r w:rsidRPr="00B4130D">
        <w:rPr>
          <w:lang w:val="en-US"/>
        </w:rPr>
        <w:t xml:space="preserve">Maisch C, Hofmann V, </w:t>
      </w:r>
      <w:r w:rsidRPr="00B4130D">
        <w:rPr>
          <w:b/>
          <w:lang w:val="en-US"/>
        </w:rPr>
        <w:t>Benda N</w:t>
      </w:r>
      <w:r w:rsidRPr="00B4130D">
        <w:rPr>
          <w:lang w:val="en-US"/>
        </w:rPr>
        <w:t xml:space="preserve">, Luft D (1998). </w:t>
      </w:r>
      <w:r w:rsidRPr="00936FFC">
        <w:rPr>
          <w:lang w:val="en-US"/>
        </w:rPr>
        <w:t xml:space="preserve">Evaluation of </w:t>
      </w:r>
      <w:proofErr w:type="spellStart"/>
      <w:r w:rsidRPr="00936FFC">
        <w:rPr>
          <w:lang w:val="en-US"/>
        </w:rPr>
        <w:t>polarographic</w:t>
      </w:r>
      <w:proofErr w:type="spellEnd"/>
      <w:r w:rsidRPr="00936FFC">
        <w:rPr>
          <w:lang w:val="en-US"/>
        </w:rPr>
        <w:t xml:space="preserve"> measurements of basal muscle oxygen tension in type I diabetic patients. </w:t>
      </w:r>
      <w:r w:rsidRPr="00B4130D">
        <w:rPr>
          <w:rStyle w:val="Hervorhebung"/>
          <w:lang w:val="en-US"/>
        </w:rPr>
        <w:t>Angiology</w:t>
      </w:r>
      <w:r w:rsidRPr="00B4130D">
        <w:rPr>
          <w:lang w:val="en-US"/>
        </w:rPr>
        <w:t xml:space="preserve"> </w:t>
      </w:r>
      <w:r w:rsidRPr="00B4130D">
        <w:rPr>
          <w:rStyle w:val="Fett"/>
          <w:b w:val="0"/>
          <w:i/>
          <w:lang w:val="en-US"/>
        </w:rPr>
        <w:t>49</w:t>
      </w:r>
      <w:r w:rsidRPr="00B4130D">
        <w:rPr>
          <w:rStyle w:val="Fett"/>
          <w:b w:val="0"/>
          <w:lang w:val="en-US"/>
        </w:rPr>
        <w:t>,</w:t>
      </w:r>
      <w:r w:rsidRPr="00B4130D">
        <w:rPr>
          <w:lang w:val="en-US"/>
        </w:rPr>
        <w:t xml:space="preserve"> 203-210.</w:t>
      </w:r>
    </w:p>
    <w:p w:rsidR="00A22C05" w:rsidRPr="003322C7" w:rsidRDefault="00A22C05" w:rsidP="00936FFC">
      <w:pPr>
        <w:tabs>
          <w:tab w:val="left" w:pos="360"/>
        </w:tabs>
        <w:spacing w:after="240" w:line="240" w:lineRule="auto"/>
        <w:ind w:left="360"/>
        <w:jc w:val="both"/>
      </w:pPr>
      <w:r w:rsidRPr="00936FFC">
        <w:rPr>
          <w:b/>
          <w:lang w:val="en-US"/>
        </w:rPr>
        <w:t>Benda N</w:t>
      </w:r>
      <w:r w:rsidRPr="00936FFC">
        <w:rPr>
          <w:lang w:val="en-US"/>
        </w:rPr>
        <w:t xml:space="preserve">, </w:t>
      </w:r>
      <w:proofErr w:type="spellStart"/>
      <w:r w:rsidRPr="00936FFC">
        <w:rPr>
          <w:lang w:val="en-US"/>
        </w:rPr>
        <w:t>Schwabe</w:t>
      </w:r>
      <w:proofErr w:type="spellEnd"/>
      <w:r w:rsidRPr="00936FFC">
        <w:rPr>
          <w:lang w:val="en-US"/>
        </w:rPr>
        <w:t xml:space="preserve"> R (1998). </w:t>
      </w:r>
      <w:proofErr w:type="gramStart"/>
      <w:r w:rsidRPr="00936FFC">
        <w:rPr>
          <w:lang w:val="en-US"/>
        </w:rPr>
        <w:t>Designing Experiments for Adaptively Fitted Models.</w:t>
      </w:r>
      <w:proofErr w:type="gramEnd"/>
      <w:r w:rsidRPr="00936FFC">
        <w:rPr>
          <w:lang w:val="en-US"/>
        </w:rPr>
        <w:t xml:space="preserve"> In: Atkinson AC, </w:t>
      </w:r>
      <w:proofErr w:type="spellStart"/>
      <w:r w:rsidRPr="00936FFC">
        <w:rPr>
          <w:lang w:val="en-US"/>
        </w:rPr>
        <w:t>Pronzato</w:t>
      </w:r>
      <w:proofErr w:type="spellEnd"/>
      <w:r w:rsidRPr="00936FFC">
        <w:rPr>
          <w:lang w:val="en-US"/>
        </w:rPr>
        <w:t xml:space="preserve"> L and Wynn HP (</w:t>
      </w:r>
      <w:proofErr w:type="spellStart"/>
      <w:r w:rsidRPr="00936FFC">
        <w:rPr>
          <w:lang w:val="en-US"/>
        </w:rPr>
        <w:t>Hrsg</w:t>
      </w:r>
      <w:proofErr w:type="spellEnd"/>
      <w:r w:rsidRPr="00936FFC">
        <w:rPr>
          <w:lang w:val="en-US"/>
        </w:rPr>
        <w:t xml:space="preserve">.): </w:t>
      </w:r>
      <w:r w:rsidRPr="00936FFC">
        <w:rPr>
          <w:i/>
          <w:lang w:val="en-US"/>
        </w:rPr>
        <w:t>MODA 5 – Advances in Model-Oriented Data Analysis.</w:t>
      </w:r>
      <w:r w:rsidRPr="00936FFC">
        <w:rPr>
          <w:lang w:val="en-US"/>
        </w:rPr>
        <w:t xml:space="preserve"> </w:t>
      </w:r>
      <w:proofErr w:type="spellStart"/>
      <w:r w:rsidRPr="003322C7">
        <w:t>Physica</w:t>
      </w:r>
      <w:proofErr w:type="spellEnd"/>
      <w:r w:rsidRPr="003322C7">
        <w:t>: Heidelberg, 165-175.</w:t>
      </w:r>
    </w:p>
    <w:p w:rsidR="00A22C05" w:rsidRPr="00936FFC" w:rsidRDefault="00A22C05" w:rsidP="00936FFC">
      <w:pPr>
        <w:tabs>
          <w:tab w:val="left" w:pos="360"/>
        </w:tabs>
        <w:spacing w:after="240" w:line="240" w:lineRule="auto"/>
        <w:ind w:left="360"/>
        <w:rPr>
          <w:b/>
          <w:lang w:val="en-US"/>
        </w:rPr>
      </w:pPr>
      <w:r w:rsidRPr="003322C7">
        <w:t>Schiefer U, Stercken-</w:t>
      </w:r>
      <w:proofErr w:type="spellStart"/>
      <w:r w:rsidRPr="003322C7">
        <w:t>Sorrenti</w:t>
      </w:r>
      <w:proofErr w:type="spellEnd"/>
      <w:r w:rsidRPr="003322C7">
        <w:t xml:space="preserve"> G, Dietrich TJ, </w:t>
      </w:r>
      <w:r w:rsidRPr="00936FFC">
        <w:rPr>
          <w:b/>
        </w:rPr>
        <w:t>Benda N</w:t>
      </w:r>
      <w:r w:rsidRPr="003322C7">
        <w:t xml:space="preserve"> (1997). </w:t>
      </w:r>
      <w:r w:rsidRPr="00936FFC">
        <w:rPr>
          <w:lang w:val="en-US"/>
        </w:rPr>
        <w:t xml:space="preserve">Fundus oriented </w:t>
      </w:r>
      <w:proofErr w:type="spellStart"/>
      <w:r w:rsidRPr="00936FFC">
        <w:rPr>
          <w:lang w:val="en-US"/>
        </w:rPr>
        <w:t>perimetry</w:t>
      </w:r>
      <w:proofErr w:type="spellEnd"/>
      <w:r w:rsidRPr="00936FFC">
        <w:rPr>
          <w:lang w:val="en-US"/>
        </w:rPr>
        <w:t xml:space="preserve"> (F.O.P.) – A new concept increasing efficiency of visual field examination. In: Wall M and </w:t>
      </w:r>
      <w:proofErr w:type="spellStart"/>
      <w:r w:rsidRPr="00936FFC">
        <w:rPr>
          <w:lang w:val="en-US"/>
        </w:rPr>
        <w:t>Heijl</w:t>
      </w:r>
      <w:proofErr w:type="spellEnd"/>
      <w:r w:rsidRPr="00936FFC">
        <w:rPr>
          <w:lang w:val="en-US"/>
        </w:rPr>
        <w:t xml:space="preserve"> A (</w:t>
      </w:r>
      <w:proofErr w:type="spellStart"/>
      <w:r w:rsidRPr="00936FFC">
        <w:rPr>
          <w:lang w:val="en-US"/>
        </w:rPr>
        <w:t>Hrsg</w:t>
      </w:r>
      <w:proofErr w:type="spellEnd"/>
      <w:r w:rsidRPr="00936FFC">
        <w:rPr>
          <w:lang w:val="en-US"/>
        </w:rPr>
        <w:t xml:space="preserve">.): </w:t>
      </w:r>
      <w:proofErr w:type="spellStart"/>
      <w:r w:rsidRPr="00936FFC">
        <w:rPr>
          <w:i/>
          <w:lang w:val="en-US"/>
        </w:rPr>
        <w:t>Perimetry</w:t>
      </w:r>
      <w:proofErr w:type="spellEnd"/>
      <w:r w:rsidRPr="00936FFC">
        <w:rPr>
          <w:i/>
          <w:lang w:val="en-US"/>
        </w:rPr>
        <w:t xml:space="preserve"> Update 1996/1997</w:t>
      </w:r>
      <w:r w:rsidRPr="00936FFC">
        <w:rPr>
          <w:lang w:val="en-US"/>
        </w:rPr>
        <w:t xml:space="preserve">. </w:t>
      </w:r>
      <w:proofErr w:type="spellStart"/>
      <w:r w:rsidRPr="00936FFC">
        <w:rPr>
          <w:lang w:val="en-US"/>
        </w:rPr>
        <w:t>Kugler</w:t>
      </w:r>
      <w:proofErr w:type="spellEnd"/>
      <w:r w:rsidRPr="00936FFC">
        <w:rPr>
          <w:lang w:val="en-US"/>
        </w:rPr>
        <w:t xml:space="preserve"> Publications: Amsterdam/New York, 107-109.</w:t>
      </w:r>
    </w:p>
    <w:p w:rsidR="00A22C05" w:rsidRPr="00936FFC" w:rsidRDefault="00A22C05" w:rsidP="00936FFC">
      <w:pPr>
        <w:tabs>
          <w:tab w:val="left" w:pos="360"/>
        </w:tabs>
        <w:spacing w:after="240" w:line="240" w:lineRule="auto"/>
        <w:ind w:left="360"/>
        <w:rPr>
          <w:b/>
          <w:lang w:val="en-US"/>
        </w:rPr>
      </w:pPr>
      <w:r w:rsidRPr="00936FFC">
        <w:rPr>
          <w:b/>
        </w:rPr>
        <w:t>Benda N</w:t>
      </w:r>
      <w:r w:rsidRPr="003322C7">
        <w:t xml:space="preserve">, Dietrich TJ, Schiefer U (1997). </w:t>
      </w:r>
      <w:proofErr w:type="gramStart"/>
      <w:r w:rsidRPr="00936FFC">
        <w:rPr>
          <w:lang w:val="en-US"/>
        </w:rPr>
        <w:t xml:space="preserve">Fitting </w:t>
      </w:r>
      <w:proofErr w:type="spellStart"/>
      <w:r w:rsidRPr="00936FFC">
        <w:rPr>
          <w:lang w:val="en-US"/>
        </w:rPr>
        <w:t>Angioscotomas</w:t>
      </w:r>
      <w:proofErr w:type="spellEnd"/>
      <w:r w:rsidRPr="00936FFC">
        <w:rPr>
          <w:lang w:val="en-US"/>
        </w:rPr>
        <w:t>.</w:t>
      </w:r>
      <w:proofErr w:type="gramEnd"/>
      <w:r w:rsidRPr="00936FFC">
        <w:rPr>
          <w:lang w:val="en-US"/>
        </w:rPr>
        <w:t xml:space="preserve"> In: Wall M and </w:t>
      </w:r>
      <w:proofErr w:type="spellStart"/>
      <w:r w:rsidRPr="00936FFC">
        <w:rPr>
          <w:lang w:val="en-US"/>
        </w:rPr>
        <w:t>Heijl</w:t>
      </w:r>
      <w:proofErr w:type="spellEnd"/>
      <w:r w:rsidRPr="00936FFC">
        <w:rPr>
          <w:lang w:val="en-US"/>
        </w:rPr>
        <w:t xml:space="preserve"> A (</w:t>
      </w:r>
      <w:proofErr w:type="spellStart"/>
      <w:r w:rsidRPr="00936FFC">
        <w:rPr>
          <w:lang w:val="en-US"/>
        </w:rPr>
        <w:t>Hrsg</w:t>
      </w:r>
      <w:proofErr w:type="spellEnd"/>
      <w:r w:rsidRPr="00936FFC">
        <w:rPr>
          <w:lang w:val="en-US"/>
        </w:rPr>
        <w:t xml:space="preserve">.): </w:t>
      </w:r>
      <w:proofErr w:type="spellStart"/>
      <w:r w:rsidRPr="00936FFC">
        <w:rPr>
          <w:i/>
          <w:lang w:val="en-US"/>
        </w:rPr>
        <w:t>Perimetry</w:t>
      </w:r>
      <w:proofErr w:type="spellEnd"/>
      <w:r w:rsidRPr="00936FFC">
        <w:rPr>
          <w:i/>
          <w:lang w:val="en-US"/>
        </w:rPr>
        <w:t xml:space="preserve"> Update 1996/1997</w:t>
      </w:r>
      <w:r w:rsidRPr="00936FFC">
        <w:rPr>
          <w:lang w:val="en-US"/>
        </w:rPr>
        <w:t xml:space="preserve">. </w:t>
      </w:r>
      <w:proofErr w:type="spellStart"/>
      <w:r w:rsidRPr="00936FFC">
        <w:rPr>
          <w:lang w:val="en-US"/>
        </w:rPr>
        <w:t>Kugler</w:t>
      </w:r>
      <w:proofErr w:type="spellEnd"/>
      <w:r w:rsidRPr="00936FFC">
        <w:rPr>
          <w:lang w:val="en-US"/>
        </w:rPr>
        <w:t xml:space="preserve"> Publications: Amsterdam/New York, 207-210.</w:t>
      </w:r>
    </w:p>
    <w:p w:rsidR="00A22C05" w:rsidRPr="00936FFC" w:rsidRDefault="00A22C05" w:rsidP="00936FFC">
      <w:pPr>
        <w:spacing w:after="240" w:line="240" w:lineRule="auto"/>
        <w:ind w:left="360"/>
        <w:rPr>
          <w:lang w:val="en-US"/>
        </w:rPr>
      </w:pPr>
      <w:r w:rsidRPr="00B4130D">
        <w:rPr>
          <w:lang w:val="en-US"/>
        </w:rPr>
        <w:t xml:space="preserve">Bruck B, Brehm U, Gugel N, Hanke S, Lutz C, </w:t>
      </w:r>
      <w:r w:rsidRPr="00B4130D">
        <w:rPr>
          <w:b/>
          <w:lang w:val="en-US"/>
        </w:rPr>
        <w:t>Benda N</w:t>
      </w:r>
      <w:r w:rsidRPr="00B4130D">
        <w:rPr>
          <w:lang w:val="en-US"/>
        </w:rPr>
        <w:t xml:space="preserve">, Schmahl  FW, Haasis R, Hanke H (1997). </w:t>
      </w:r>
      <w:proofErr w:type="gramStart"/>
      <w:r w:rsidRPr="00936FFC">
        <w:rPr>
          <w:lang w:val="en-US"/>
        </w:rPr>
        <w:t xml:space="preserve">Gender Specific Differences in the </w:t>
      </w:r>
      <w:proofErr w:type="spellStart"/>
      <w:r w:rsidRPr="00936FFC">
        <w:rPr>
          <w:lang w:val="en-US"/>
        </w:rPr>
        <w:t>Effekt</w:t>
      </w:r>
      <w:proofErr w:type="spellEnd"/>
      <w:r w:rsidRPr="00936FFC">
        <w:rPr>
          <w:lang w:val="en-US"/>
        </w:rPr>
        <w:t xml:space="preserve"> of Testosterone and Estrogen in the Development of Atherosclerosis in Rabbits.</w:t>
      </w:r>
      <w:proofErr w:type="gramEnd"/>
      <w:r w:rsidRPr="00936FFC">
        <w:rPr>
          <w:lang w:val="en-US"/>
        </w:rPr>
        <w:t xml:space="preserve"> </w:t>
      </w:r>
      <w:proofErr w:type="gramStart"/>
      <w:r w:rsidRPr="00936FFC">
        <w:rPr>
          <w:i/>
          <w:lang w:val="en-US"/>
        </w:rPr>
        <w:t>Arteriosclerosis, Thrombosis, and Vascular Biology 17</w:t>
      </w:r>
      <w:r w:rsidRPr="00936FFC">
        <w:rPr>
          <w:lang w:val="en-US"/>
        </w:rPr>
        <w:t>, 2192-2199.</w:t>
      </w:r>
      <w:proofErr w:type="gramEnd"/>
    </w:p>
    <w:p w:rsidR="00A22C05" w:rsidRPr="00B4130D" w:rsidRDefault="00A22C05" w:rsidP="00936FFC">
      <w:pPr>
        <w:spacing w:after="240" w:line="240" w:lineRule="auto"/>
        <w:ind w:left="360"/>
      </w:pPr>
      <w:r w:rsidRPr="00B4130D">
        <w:rPr>
          <w:lang w:val="en-US"/>
        </w:rPr>
        <w:t xml:space="preserve">Haber HP, </w:t>
      </w:r>
      <w:r w:rsidRPr="00B4130D">
        <w:rPr>
          <w:b/>
          <w:lang w:val="en-US"/>
        </w:rPr>
        <w:t>Benda N</w:t>
      </w:r>
      <w:r w:rsidRPr="00B4130D">
        <w:rPr>
          <w:lang w:val="en-US"/>
        </w:rPr>
        <w:t xml:space="preserve">, Fitzke G, Lang A, Langenberg M, Riethmüller J, Stern M (1997). </w:t>
      </w:r>
      <w:r w:rsidRPr="00936FFC">
        <w:rPr>
          <w:lang w:val="en-US"/>
        </w:rPr>
        <w:t xml:space="preserve">Colon wall thickness measured by ultrasound: Striking differences in cystic fibrosis patients versus healthy controls. </w:t>
      </w:r>
      <w:r w:rsidRPr="00936FFC">
        <w:rPr>
          <w:i/>
        </w:rPr>
        <w:t xml:space="preserve">Gut 40, </w:t>
      </w:r>
      <w:r w:rsidRPr="003322C7">
        <w:t>406-411.</w:t>
      </w:r>
    </w:p>
    <w:p w:rsidR="00A22C05" w:rsidRPr="00B4130D" w:rsidRDefault="00A22C05" w:rsidP="00936FFC">
      <w:pPr>
        <w:spacing w:after="240" w:line="240" w:lineRule="auto"/>
        <w:ind w:left="360"/>
      </w:pPr>
      <w:r w:rsidRPr="003322C7">
        <w:t xml:space="preserve">Bader P, Hölle W, </w:t>
      </w:r>
      <w:proofErr w:type="spellStart"/>
      <w:r w:rsidRPr="003322C7">
        <w:t>Klingebeil</w:t>
      </w:r>
      <w:proofErr w:type="spellEnd"/>
      <w:r w:rsidRPr="003322C7">
        <w:t xml:space="preserve"> T, </w:t>
      </w:r>
      <w:proofErr w:type="spellStart"/>
      <w:r w:rsidRPr="003322C7">
        <w:t>Handgretinger</w:t>
      </w:r>
      <w:proofErr w:type="spellEnd"/>
      <w:r w:rsidRPr="003322C7">
        <w:t xml:space="preserve"> R, </w:t>
      </w:r>
      <w:r w:rsidRPr="00936FFC">
        <w:rPr>
          <w:b/>
        </w:rPr>
        <w:t>Benda N</w:t>
      </w:r>
      <w:r w:rsidRPr="003322C7">
        <w:t xml:space="preserve">, Schlegel  PG, Niethammer D, Beck J (1997). </w:t>
      </w:r>
      <w:r w:rsidRPr="00936FFC">
        <w:rPr>
          <w:lang w:val="en-US"/>
        </w:rPr>
        <w:t xml:space="preserve">Mixed hematopoietic </w:t>
      </w:r>
      <w:proofErr w:type="spellStart"/>
      <w:r w:rsidRPr="00936FFC">
        <w:rPr>
          <w:lang w:val="en-US"/>
        </w:rPr>
        <w:t>chimerism</w:t>
      </w:r>
      <w:proofErr w:type="spellEnd"/>
      <w:r w:rsidRPr="00936FFC">
        <w:rPr>
          <w:lang w:val="en-US"/>
        </w:rPr>
        <w:t xml:space="preserve"> after allogeneic bone marrow transplantation: </w:t>
      </w:r>
      <w:proofErr w:type="gramStart"/>
      <w:r w:rsidRPr="00936FFC">
        <w:rPr>
          <w:lang w:val="en-US"/>
        </w:rPr>
        <w:t xml:space="preserve">the impact of </w:t>
      </w:r>
      <w:proofErr w:type="spellStart"/>
      <w:r w:rsidRPr="00936FFC">
        <w:rPr>
          <w:lang w:val="en-US"/>
        </w:rPr>
        <w:t>quantitativ</w:t>
      </w:r>
      <w:proofErr w:type="spellEnd"/>
      <w:r w:rsidRPr="00936FFC">
        <w:rPr>
          <w:lang w:val="en-US"/>
        </w:rPr>
        <w:t xml:space="preserve"> PCR analysis for prediction of relapse</w:t>
      </w:r>
      <w:proofErr w:type="gramEnd"/>
      <w:r w:rsidRPr="00936FFC">
        <w:rPr>
          <w:lang w:val="en-US"/>
        </w:rPr>
        <w:t xml:space="preserve"> and graft rejection in children. </w:t>
      </w:r>
      <w:r w:rsidRPr="00B4130D">
        <w:rPr>
          <w:i/>
        </w:rPr>
        <w:t>Bone Marrow Transplantation 19</w:t>
      </w:r>
      <w:r w:rsidRPr="00B4130D">
        <w:t>, 697-702.</w:t>
      </w:r>
    </w:p>
    <w:p w:rsidR="00A22C05" w:rsidRPr="003322C7" w:rsidRDefault="00A22C05" w:rsidP="00936FFC">
      <w:pPr>
        <w:spacing w:after="240" w:line="240" w:lineRule="auto"/>
        <w:ind w:left="360"/>
      </w:pPr>
      <w:r w:rsidRPr="003322C7">
        <w:t xml:space="preserve">Schiefer U, </w:t>
      </w:r>
      <w:r w:rsidRPr="00936FFC">
        <w:rPr>
          <w:b/>
        </w:rPr>
        <w:t>Benda N</w:t>
      </w:r>
      <w:r w:rsidRPr="003322C7">
        <w:t>, Stercken-</w:t>
      </w:r>
      <w:proofErr w:type="spellStart"/>
      <w:r w:rsidRPr="003322C7">
        <w:t>Sorrenti</w:t>
      </w:r>
      <w:proofErr w:type="spellEnd"/>
      <w:r w:rsidRPr="003322C7">
        <w:t xml:space="preserve"> G, Dietrich TJ, Friedrich M (1996). Fundus-orientierte </w:t>
      </w:r>
      <w:proofErr w:type="spellStart"/>
      <w:r w:rsidRPr="003322C7">
        <w:t>Perimetrie</w:t>
      </w:r>
      <w:proofErr w:type="spellEnd"/>
      <w:r w:rsidRPr="003322C7">
        <w:t xml:space="preserve">. Evaluation eines neuen Gesichtsfeld-Untersuchungsverfahrens bezüglich der Detektion von </w:t>
      </w:r>
      <w:proofErr w:type="spellStart"/>
      <w:r w:rsidRPr="003322C7">
        <w:t>Angioskotomen</w:t>
      </w:r>
      <w:proofErr w:type="spellEnd"/>
      <w:r w:rsidRPr="003322C7">
        <w:t xml:space="preserve">. </w:t>
      </w:r>
      <w:r w:rsidRPr="00936FFC">
        <w:rPr>
          <w:i/>
        </w:rPr>
        <w:t>Klinische Monatsblätter für Augenheilkunde 208</w:t>
      </w:r>
      <w:r w:rsidRPr="003322C7">
        <w:t>, 62–71.</w:t>
      </w:r>
    </w:p>
    <w:p w:rsidR="00A22C05" w:rsidRPr="00B4130D" w:rsidRDefault="00A22C05" w:rsidP="00936FFC">
      <w:pPr>
        <w:spacing w:after="240" w:line="240" w:lineRule="auto"/>
        <w:ind w:left="360"/>
        <w:rPr>
          <w:lang w:val="en-US"/>
        </w:rPr>
      </w:pPr>
      <w:r w:rsidRPr="003322C7">
        <w:t xml:space="preserve">Luft D, Lay A, </w:t>
      </w:r>
      <w:r w:rsidRPr="00936FFC">
        <w:rPr>
          <w:b/>
        </w:rPr>
        <w:t>Benda N</w:t>
      </w:r>
      <w:r w:rsidRPr="003322C7">
        <w:t xml:space="preserve">, Kort C, Hofmann V, </w:t>
      </w:r>
      <w:proofErr w:type="spellStart"/>
      <w:r w:rsidRPr="003322C7">
        <w:t>Hardin</w:t>
      </w:r>
      <w:proofErr w:type="spellEnd"/>
      <w:r w:rsidRPr="003322C7">
        <w:t xml:space="preserve"> H, Renn W (1996). </w:t>
      </w:r>
      <w:r w:rsidRPr="00936FFC">
        <w:rPr>
          <w:lang w:val="en-US"/>
        </w:rPr>
        <w:t xml:space="preserve">Pain Intensity and Blood Pressure Reactions </w:t>
      </w:r>
      <w:proofErr w:type="gramStart"/>
      <w:r w:rsidRPr="00936FFC">
        <w:rPr>
          <w:lang w:val="en-US"/>
        </w:rPr>
        <w:t>During</w:t>
      </w:r>
      <w:proofErr w:type="gramEnd"/>
      <w:r w:rsidRPr="00936FFC">
        <w:rPr>
          <w:lang w:val="en-US"/>
        </w:rPr>
        <w:t xml:space="preserve"> a Cold Pressor Test in IDDM Patients. </w:t>
      </w:r>
      <w:r w:rsidRPr="00B4130D">
        <w:rPr>
          <w:i/>
          <w:lang w:val="en-US"/>
        </w:rPr>
        <w:t xml:space="preserve">Diabetes Care 19, </w:t>
      </w:r>
      <w:r w:rsidRPr="00B4130D">
        <w:rPr>
          <w:lang w:val="en-US"/>
        </w:rPr>
        <w:t>722-725.</w:t>
      </w:r>
    </w:p>
    <w:p w:rsidR="00066F83" w:rsidRPr="00936FFC" w:rsidRDefault="00066F83" w:rsidP="00936FFC">
      <w:pPr>
        <w:tabs>
          <w:tab w:val="left" w:pos="360"/>
        </w:tabs>
        <w:spacing w:after="240" w:line="240" w:lineRule="auto"/>
        <w:ind w:left="360"/>
        <w:jc w:val="both"/>
        <w:rPr>
          <w:lang w:val="en-US"/>
        </w:rPr>
      </w:pPr>
      <w:r w:rsidRPr="00936FFC">
        <w:rPr>
          <w:b/>
          <w:lang w:val="en-US"/>
        </w:rPr>
        <w:t>Benda N</w:t>
      </w:r>
      <w:r w:rsidRPr="00936FFC">
        <w:rPr>
          <w:lang w:val="en-US"/>
        </w:rPr>
        <w:t xml:space="preserve"> (1996). Pre-test Estimation and Design in the Linear Model. </w:t>
      </w:r>
      <w:r w:rsidRPr="00936FFC">
        <w:rPr>
          <w:i/>
          <w:lang w:val="en-US"/>
        </w:rPr>
        <w:t>Journal of Statistical Planning and Inference 52</w:t>
      </w:r>
      <w:r w:rsidRPr="00936FFC">
        <w:rPr>
          <w:lang w:val="en-US"/>
        </w:rPr>
        <w:t>, 225-240.</w:t>
      </w:r>
    </w:p>
    <w:p w:rsidR="00A22C05" w:rsidRPr="00936FFC" w:rsidRDefault="00A22C05" w:rsidP="00936FFC">
      <w:pPr>
        <w:tabs>
          <w:tab w:val="left" w:pos="360"/>
        </w:tabs>
        <w:spacing w:after="240" w:line="240" w:lineRule="auto"/>
        <w:ind w:left="360"/>
        <w:jc w:val="both"/>
        <w:rPr>
          <w:lang w:val="en-US"/>
        </w:rPr>
      </w:pPr>
      <w:r w:rsidRPr="00B4130D">
        <w:rPr>
          <w:lang w:val="en-US"/>
        </w:rPr>
        <w:t xml:space="preserve">Wabbels B, Schiefer U, Treutwein B, </w:t>
      </w:r>
      <w:r w:rsidRPr="00B4130D">
        <w:rPr>
          <w:b/>
          <w:lang w:val="en-US"/>
        </w:rPr>
        <w:t>Benda N</w:t>
      </w:r>
      <w:r w:rsidRPr="00B4130D">
        <w:rPr>
          <w:lang w:val="en-US"/>
        </w:rPr>
        <w:t xml:space="preserve">, Stercken-Sorrenti G (1995). </w:t>
      </w:r>
      <w:proofErr w:type="gramStart"/>
      <w:r w:rsidRPr="00936FFC">
        <w:rPr>
          <w:lang w:val="en-US"/>
        </w:rPr>
        <w:t xml:space="preserve">Automated </w:t>
      </w:r>
      <w:proofErr w:type="spellStart"/>
      <w:r w:rsidRPr="00936FFC">
        <w:rPr>
          <w:lang w:val="en-US"/>
        </w:rPr>
        <w:t>perimetry</w:t>
      </w:r>
      <w:proofErr w:type="spellEnd"/>
      <w:r w:rsidRPr="00936FFC">
        <w:rPr>
          <w:lang w:val="en-US"/>
        </w:rPr>
        <w:t xml:space="preserve"> with bright and dark stimuli, </w:t>
      </w:r>
      <w:r w:rsidRPr="00936FFC">
        <w:rPr>
          <w:i/>
          <w:lang w:val="en-US"/>
        </w:rPr>
        <w:t>German Journal of Ophthalmology 4</w:t>
      </w:r>
      <w:r w:rsidRPr="00936FFC">
        <w:rPr>
          <w:lang w:val="en-US"/>
        </w:rPr>
        <w:t>, 217-221.</w:t>
      </w:r>
      <w:proofErr w:type="gramEnd"/>
    </w:p>
    <w:sectPr w:rsidR="00A22C05" w:rsidRPr="00936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33A4"/>
    <w:multiLevelType w:val="hybridMultilevel"/>
    <w:tmpl w:val="782250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D6BE3"/>
    <w:multiLevelType w:val="hybridMultilevel"/>
    <w:tmpl w:val="87BCB1F8"/>
    <w:lvl w:ilvl="0" w:tplc="227EA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626C9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6DB9215F"/>
    <w:multiLevelType w:val="hybridMultilevel"/>
    <w:tmpl w:val="782250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B6EA2"/>
    <w:multiLevelType w:val="hybridMultilevel"/>
    <w:tmpl w:val="4E00EFAC"/>
    <w:lvl w:ilvl="0" w:tplc="1DEA1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64952"/>
    <w:multiLevelType w:val="hybridMultilevel"/>
    <w:tmpl w:val="22A81088"/>
    <w:lvl w:ilvl="0" w:tplc="227EA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C4"/>
    <w:rsid w:val="00066F83"/>
    <w:rsid w:val="002A4B94"/>
    <w:rsid w:val="003322C7"/>
    <w:rsid w:val="0037281F"/>
    <w:rsid w:val="004609D2"/>
    <w:rsid w:val="007525C4"/>
    <w:rsid w:val="0083682B"/>
    <w:rsid w:val="00936FFC"/>
    <w:rsid w:val="00946C3E"/>
    <w:rsid w:val="009F46E9"/>
    <w:rsid w:val="00A22C05"/>
    <w:rsid w:val="00A56E5E"/>
    <w:rsid w:val="00B4130D"/>
    <w:rsid w:val="00B928C5"/>
    <w:rsid w:val="00DE1416"/>
    <w:rsid w:val="00F05D8E"/>
    <w:rsid w:val="00F9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83682B"/>
    <w:rPr>
      <w:color w:val="0000FF"/>
      <w:u w:val="single"/>
    </w:rPr>
  </w:style>
  <w:style w:type="paragraph" w:customStyle="1" w:styleId="desc">
    <w:name w:val="desc"/>
    <w:basedOn w:val="Standard"/>
    <w:rsid w:val="0083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rnl">
    <w:name w:val="jrnl"/>
    <w:rsid w:val="0083682B"/>
  </w:style>
  <w:style w:type="paragraph" w:customStyle="1" w:styleId="Textkrper-Einzug">
    <w:name w:val="Textkˆrper-Einzug"/>
    <w:basedOn w:val="Standard"/>
    <w:rsid w:val="0083682B"/>
    <w:pPr>
      <w:spacing w:after="0" w:line="240" w:lineRule="auto"/>
    </w:pPr>
    <w:rPr>
      <w:rFonts w:ascii="Times" w:eastAsia="Times New Roman" w:hAnsi="Times" w:cs="Times New Roman"/>
      <w:szCs w:val="20"/>
      <w:lang w:eastAsia="de-DE"/>
    </w:rPr>
  </w:style>
  <w:style w:type="character" w:styleId="HTMLSchreibmaschine">
    <w:name w:val="HTML Typewriter"/>
    <w:rsid w:val="009F46E9"/>
    <w:rPr>
      <w:rFonts w:ascii="Courier New" w:eastAsia="Times New Roman" w:hAnsi="Courier New" w:cs="Courier New"/>
      <w:sz w:val="20"/>
      <w:szCs w:val="20"/>
    </w:rPr>
  </w:style>
  <w:style w:type="character" w:styleId="Hervorhebung">
    <w:name w:val="Emphasis"/>
    <w:uiPriority w:val="20"/>
    <w:qFormat/>
    <w:rsid w:val="00066F83"/>
    <w:rPr>
      <w:i/>
    </w:rPr>
  </w:style>
  <w:style w:type="character" w:styleId="Fett">
    <w:name w:val="Strong"/>
    <w:qFormat/>
    <w:rsid w:val="00066F83"/>
    <w:rPr>
      <w:b/>
    </w:rPr>
  </w:style>
  <w:style w:type="paragraph" w:styleId="Listenabsatz">
    <w:name w:val="List Paragraph"/>
    <w:basedOn w:val="Standard"/>
    <w:uiPriority w:val="34"/>
    <w:qFormat/>
    <w:rsid w:val="00332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83682B"/>
    <w:rPr>
      <w:color w:val="0000FF"/>
      <w:u w:val="single"/>
    </w:rPr>
  </w:style>
  <w:style w:type="paragraph" w:customStyle="1" w:styleId="desc">
    <w:name w:val="desc"/>
    <w:basedOn w:val="Standard"/>
    <w:rsid w:val="0083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rnl">
    <w:name w:val="jrnl"/>
    <w:rsid w:val="0083682B"/>
  </w:style>
  <w:style w:type="paragraph" w:customStyle="1" w:styleId="Textkrper-Einzug">
    <w:name w:val="Textkˆrper-Einzug"/>
    <w:basedOn w:val="Standard"/>
    <w:rsid w:val="0083682B"/>
    <w:pPr>
      <w:spacing w:after="0" w:line="240" w:lineRule="auto"/>
    </w:pPr>
    <w:rPr>
      <w:rFonts w:ascii="Times" w:eastAsia="Times New Roman" w:hAnsi="Times" w:cs="Times New Roman"/>
      <w:szCs w:val="20"/>
      <w:lang w:eastAsia="de-DE"/>
    </w:rPr>
  </w:style>
  <w:style w:type="character" w:styleId="HTMLSchreibmaschine">
    <w:name w:val="HTML Typewriter"/>
    <w:rsid w:val="009F46E9"/>
    <w:rPr>
      <w:rFonts w:ascii="Courier New" w:eastAsia="Times New Roman" w:hAnsi="Courier New" w:cs="Courier New"/>
      <w:sz w:val="20"/>
      <w:szCs w:val="20"/>
    </w:rPr>
  </w:style>
  <w:style w:type="character" w:styleId="Hervorhebung">
    <w:name w:val="Emphasis"/>
    <w:uiPriority w:val="20"/>
    <w:qFormat/>
    <w:rsid w:val="00066F83"/>
    <w:rPr>
      <w:i/>
    </w:rPr>
  </w:style>
  <w:style w:type="character" w:styleId="Fett">
    <w:name w:val="Strong"/>
    <w:qFormat/>
    <w:rsid w:val="00066F83"/>
    <w:rPr>
      <w:b/>
    </w:rPr>
  </w:style>
  <w:style w:type="paragraph" w:styleId="Listenabsatz">
    <w:name w:val="List Paragraph"/>
    <w:basedOn w:val="Standard"/>
    <w:uiPriority w:val="34"/>
    <w:qFormat/>
    <w:rsid w:val="0033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nk.springer.com/search?facet-author=%22N.+Benda%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1932-9681-4E5D-8E31-79D3CAF7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1725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BfArM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Benda, Norbert</dc:creator>
  <cp:lastModifiedBy>Benda, Norbert</cp:lastModifiedBy>
  <cp:revision>10</cp:revision>
  <dcterms:created xsi:type="dcterms:W3CDTF">2018-01-09T15:05:00Z</dcterms:created>
  <dcterms:modified xsi:type="dcterms:W3CDTF">2018-01-22T14:25:00Z</dcterms:modified>
</cp:coreProperties>
</file>